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"/>
        <w:gridCol w:w="8"/>
        <w:gridCol w:w="360"/>
        <w:gridCol w:w="3751"/>
        <w:gridCol w:w="67"/>
        <w:gridCol w:w="862"/>
        <w:gridCol w:w="360"/>
        <w:gridCol w:w="1200"/>
        <w:gridCol w:w="1438"/>
        <w:gridCol w:w="2042"/>
      </w:tblGrid>
      <w:tr w:rsidR="00F2082B" w:rsidRPr="00ED6101" w14:paraId="41FA1F6D" w14:textId="77777777" w:rsidTr="00BD1887">
        <w:trPr>
          <w:trHeight w:val="648"/>
        </w:trPr>
        <w:tc>
          <w:tcPr>
            <w:tcW w:w="10440" w:type="dxa"/>
            <w:gridSpan w:val="10"/>
            <w:tcBorders>
              <w:bottom w:val="single" w:sz="12" w:space="0" w:color="auto"/>
            </w:tcBorders>
            <w:vAlign w:val="bottom"/>
          </w:tcPr>
          <w:p w14:paraId="54259CB8" w14:textId="77777777" w:rsidR="00F2082B" w:rsidRPr="00D32949" w:rsidRDefault="00F2082B" w:rsidP="009C19F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32949">
              <w:rPr>
                <w:rFonts w:asciiTheme="minorHAnsi" w:hAnsiTheme="minorHAnsi" w:cstheme="minorHAnsi"/>
                <w:b/>
                <w:sz w:val="28"/>
                <w:szCs w:val="28"/>
              </w:rPr>
              <w:t>DIANE C. KAPP</w:t>
            </w:r>
          </w:p>
        </w:tc>
      </w:tr>
      <w:tr w:rsidR="00F2082B" w:rsidRPr="00ED6101" w14:paraId="475C95C7" w14:textId="77777777" w:rsidTr="00BD1887">
        <w:tc>
          <w:tcPr>
            <w:tcW w:w="4471" w:type="dxa"/>
            <w:gridSpan w:val="4"/>
            <w:tcBorders>
              <w:top w:val="single" w:sz="12" w:space="0" w:color="auto"/>
            </w:tcBorders>
            <w:vAlign w:val="bottom"/>
          </w:tcPr>
          <w:p w14:paraId="3394779C" w14:textId="6CB1D3F4" w:rsidR="00F2082B" w:rsidRPr="00ED6101" w:rsidRDefault="00F2082B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1549 W. Ando</w:t>
            </w:r>
            <w:r w:rsidR="0037522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ra, Phoenix, Arizona 85029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</w:tcBorders>
            <w:vAlign w:val="bottom"/>
          </w:tcPr>
          <w:p w14:paraId="61BD5B6F" w14:textId="77777777" w:rsidR="00F2082B" w:rsidRPr="00ED6101" w:rsidRDefault="00F2082B" w:rsidP="009C19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(602) 708-2359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</w:tcBorders>
            <w:vAlign w:val="bottom"/>
          </w:tcPr>
          <w:p w14:paraId="3869A145" w14:textId="77777777" w:rsidR="00F2082B" w:rsidRPr="00ED6101" w:rsidRDefault="003E6B61" w:rsidP="009C19F3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Diane.Kapp@asu.edu</w:t>
            </w:r>
          </w:p>
        </w:tc>
      </w:tr>
      <w:tr w:rsidR="00F2082B" w:rsidRPr="00ED6101" w14:paraId="5D842F3C" w14:textId="77777777" w:rsidTr="00BD1887">
        <w:tc>
          <w:tcPr>
            <w:tcW w:w="10440" w:type="dxa"/>
            <w:gridSpan w:val="10"/>
            <w:vAlign w:val="bottom"/>
          </w:tcPr>
          <w:p w14:paraId="45EAD899" w14:textId="77777777" w:rsidR="00F2082B" w:rsidRPr="00ED6101" w:rsidRDefault="00F2082B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82B" w:rsidRPr="00ED6101" w14:paraId="47A7BC4A" w14:textId="77777777" w:rsidTr="00BD1887">
        <w:tc>
          <w:tcPr>
            <w:tcW w:w="10440" w:type="dxa"/>
            <w:gridSpan w:val="10"/>
            <w:vAlign w:val="bottom"/>
          </w:tcPr>
          <w:p w14:paraId="3314FFD7" w14:textId="77777777" w:rsidR="00F2082B" w:rsidRPr="00ED6101" w:rsidRDefault="00F2082B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PROFESSIONAL SKILLS</w:t>
            </w:r>
          </w:p>
        </w:tc>
      </w:tr>
      <w:tr w:rsidR="00F2082B" w:rsidRPr="00ED6101" w14:paraId="5A9AD22A" w14:textId="77777777" w:rsidTr="00BD1887">
        <w:trPr>
          <w:trHeight w:val="135"/>
        </w:trPr>
        <w:tc>
          <w:tcPr>
            <w:tcW w:w="10440" w:type="dxa"/>
            <w:gridSpan w:val="10"/>
            <w:vAlign w:val="bottom"/>
          </w:tcPr>
          <w:p w14:paraId="08EF2CEA" w14:textId="77777777" w:rsidR="00F2082B" w:rsidRPr="00ED6101" w:rsidRDefault="00F2082B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82B" w:rsidRPr="00ED6101" w14:paraId="744391CE" w14:textId="77777777" w:rsidTr="00BD1887">
        <w:trPr>
          <w:gridBefore w:val="1"/>
          <w:wBefore w:w="352" w:type="dxa"/>
        </w:trPr>
        <w:tc>
          <w:tcPr>
            <w:tcW w:w="368" w:type="dxa"/>
            <w:gridSpan w:val="2"/>
            <w:vAlign w:val="bottom"/>
          </w:tcPr>
          <w:p w14:paraId="007D8834" w14:textId="77777777" w:rsidR="00F2082B" w:rsidRPr="00ED6101" w:rsidRDefault="00F2082B" w:rsidP="009C19F3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vAlign w:val="bottom"/>
          </w:tcPr>
          <w:p w14:paraId="6ADED86D" w14:textId="4DBA3DFD" w:rsidR="00F2082B" w:rsidRPr="00ED6101" w:rsidRDefault="00BC6554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EF25AB" w:rsidRPr="00ED6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F973C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plus years 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F973C3" w:rsidRPr="00ED6101">
              <w:rPr>
                <w:rFonts w:asciiTheme="minorHAnsi" w:hAnsiTheme="minorHAnsi" w:cstheme="minorHAnsi"/>
                <w:sz w:val="22"/>
                <w:szCs w:val="22"/>
              </w:rPr>
              <w:t>administrative e</w:t>
            </w:r>
            <w:r w:rsidR="002C3355" w:rsidRPr="00ED6101">
              <w:rPr>
                <w:rFonts w:asciiTheme="minorHAnsi" w:hAnsiTheme="minorHAnsi" w:cstheme="minorHAnsi"/>
                <w:sz w:val="22"/>
                <w:szCs w:val="22"/>
              </w:rPr>
              <w:t>xperience</w:t>
            </w:r>
          </w:p>
        </w:tc>
        <w:tc>
          <w:tcPr>
            <w:tcW w:w="360" w:type="dxa"/>
            <w:vAlign w:val="bottom"/>
          </w:tcPr>
          <w:p w14:paraId="0221CDE1" w14:textId="77777777" w:rsidR="00F2082B" w:rsidRPr="00ED6101" w:rsidRDefault="00F2082B" w:rsidP="009C19F3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vAlign w:val="bottom"/>
          </w:tcPr>
          <w:p w14:paraId="65E3EE8D" w14:textId="77777777" w:rsidR="00F2082B" w:rsidRPr="00ED6101" w:rsidRDefault="00E15435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Recognized interpersonal skills</w:t>
            </w:r>
          </w:p>
        </w:tc>
      </w:tr>
      <w:tr w:rsidR="00F2082B" w:rsidRPr="00ED6101" w14:paraId="7FBE7D9E" w14:textId="77777777" w:rsidTr="00BD1887">
        <w:trPr>
          <w:gridBefore w:val="1"/>
          <w:wBefore w:w="352" w:type="dxa"/>
        </w:trPr>
        <w:tc>
          <w:tcPr>
            <w:tcW w:w="368" w:type="dxa"/>
            <w:gridSpan w:val="2"/>
            <w:vAlign w:val="bottom"/>
          </w:tcPr>
          <w:p w14:paraId="5F3D82F8" w14:textId="77777777" w:rsidR="00F2082B" w:rsidRPr="00ED6101" w:rsidRDefault="00F2082B" w:rsidP="009C19F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vAlign w:val="bottom"/>
          </w:tcPr>
          <w:p w14:paraId="55D65D1A" w14:textId="77777777" w:rsidR="00F2082B" w:rsidRPr="00ED6101" w:rsidRDefault="00F2082B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Proven proficiency in </w:t>
            </w:r>
            <w:r w:rsidR="00D60A42" w:rsidRPr="00ED6101">
              <w:rPr>
                <w:rFonts w:asciiTheme="minorHAnsi" w:hAnsiTheme="minorHAnsi" w:cstheme="minorHAnsi"/>
                <w:sz w:val="22"/>
                <w:szCs w:val="22"/>
              </w:rPr>
              <w:t>Microsoft Office Suite</w:t>
            </w:r>
          </w:p>
        </w:tc>
        <w:tc>
          <w:tcPr>
            <w:tcW w:w="360" w:type="dxa"/>
            <w:vAlign w:val="bottom"/>
          </w:tcPr>
          <w:p w14:paraId="1BBE95B3" w14:textId="77777777" w:rsidR="00F2082B" w:rsidRPr="00ED6101" w:rsidRDefault="00F2082B" w:rsidP="009C19F3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vAlign w:val="bottom"/>
          </w:tcPr>
          <w:p w14:paraId="7981B30A" w14:textId="77777777" w:rsidR="00F2082B" w:rsidRPr="00ED6101" w:rsidRDefault="007A4776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Excellent troubleshooting abilities</w:t>
            </w:r>
          </w:p>
        </w:tc>
      </w:tr>
      <w:tr w:rsidR="00F2082B" w:rsidRPr="00ED6101" w14:paraId="41621BD5" w14:textId="77777777" w:rsidTr="00BD1887">
        <w:trPr>
          <w:gridBefore w:val="1"/>
          <w:wBefore w:w="352" w:type="dxa"/>
        </w:trPr>
        <w:tc>
          <w:tcPr>
            <w:tcW w:w="368" w:type="dxa"/>
            <w:gridSpan w:val="2"/>
            <w:vAlign w:val="bottom"/>
          </w:tcPr>
          <w:p w14:paraId="49E60152" w14:textId="77777777" w:rsidR="00F2082B" w:rsidRPr="00ED6101" w:rsidRDefault="00F2082B" w:rsidP="009C19F3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vAlign w:val="bottom"/>
          </w:tcPr>
          <w:p w14:paraId="17CD886C" w14:textId="77777777" w:rsidR="00F2082B" w:rsidRPr="00ED6101" w:rsidRDefault="00F2082B" w:rsidP="009413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Strong right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hand person to top management</w:t>
            </w:r>
          </w:p>
        </w:tc>
        <w:tc>
          <w:tcPr>
            <w:tcW w:w="360" w:type="dxa"/>
            <w:vAlign w:val="bottom"/>
          </w:tcPr>
          <w:p w14:paraId="42F764B6" w14:textId="77777777" w:rsidR="00F2082B" w:rsidRPr="00ED6101" w:rsidRDefault="00F2082B" w:rsidP="009C19F3">
            <w:pPr>
              <w:numPr>
                <w:ilvl w:val="0"/>
                <w:numId w:val="18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  <w:gridSpan w:val="3"/>
            <w:vAlign w:val="bottom"/>
          </w:tcPr>
          <w:p w14:paraId="27DF6CEA" w14:textId="77777777" w:rsidR="00F2082B" w:rsidRPr="00ED6101" w:rsidRDefault="00FF266D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Team player with ability to work independently</w:t>
            </w:r>
          </w:p>
        </w:tc>
      </w:tr>
      <w:tr w:rsidR="00F2082B" w:rsidRPr="00ED6101" w14:paraId="090B7454" w14:textId="77777777" w:rsidTr="00BD1887">
        <w:tc>
          <w:tcPr>
            <w:tcW w:w="10440" w:type="dxa"/>
            <w:gridSpan w:val="10"/>
            <w:tcBorders>
              <w:bottom w:val="single" w:sz="2" w:space="0" w:color="auto"/>
            </w:tcBorders>
            <w:vAlign w:val="bottom"/>
          </w:tcPr>
          <w:p w14:paraId="6BD29783" w14:textId="77777777" w:rsidR="00F2082B" w:rsidRPr="00ED6101" w:rsidRDefault="00F2082B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82B" w:rsidRPr="00ED6101" w14:paraId="5061695B" w14:textId="77777777" w:rsidTr="00BD1887">
        <w:trPr>
          <w:trHeight w:val="468"/>
        </w:trPr>
        <w:tc>
          <w:tcPr>
            <w:tcW w:w="10440" w:type="dxa"/>
            <w:gridSpan w:val="10"/>
            <w:tcBorders>
              <w:top w:val="single" w:sz="2" w:space="0" w:color="auto"/>
            </w:tcBorders>
            <w:vAlign w:val="bottom"/>
          </w:tcPr>
          <w:p w14:paraId="177A782F" w14:textId="77777777" w:rsidR="00F2082B" w:rsidRPr="00ED6101" w:rsidRDefault="00F2082B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PROFESSIONAL EXPERIENCE</w:t>
            </w:r>
          </w:p>
        </w:tc>
      </w:tr>
      <w:tr w:rsidR="00F2082B" w:rsidRPr="00ED6101" w14:paraId="42646D23" w14:textId="77777777" w:rsidTr="00BD1887">
        <w:trPr>
          <w:trHeight w:val="342"/>
        </w:trPr>
        <w:tc>
          <w:tcPr>
            <w:tcW w:w="10440" w:type="dxa"/>
            <w:gridSpan w:val="10"/>
            <w:vAlign w:val="bottom"/>
          </w:tcPr>
          <w:p w14:paraId="4413B06F" w14:textId="77777777" w:rsidR="00F2082B" w:rsidRPr="00ED6101" w:rsidRDefault="00F2082B" w:rsidP="009C19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82B" w:rsidRPr="00ED6101" w14:paraId="1C4072C9" w14:textId="77777777" w:rsidTr="00BD1887">
        <w:tc>
          <w:tcPr>
            <w:tcW w:w="4538" w:type="dxa"/>
            <w:gridSpan w:val="5"/>
            <w:vAlign w:val="bottom"/>
          </w:tcPr>
          <w:p w14:paraId="21BBB740" w14:textId="77777777" w:rsidR="00F2082B" w:rsidRPr="00ED6101" w:rsidRDefault="00E15435" w:rsidP="009C19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Administrative Specialist</w:t>
            </w:r>
          </w:p>
        </w:tc>
        <w:tc>
          <w:tcPr>
            <w:tcW w:w="3860" w:type="dxa"/>
            <w:gridSpan w:val="4"/>
            <w:vAlign w:val="bottom"/>
          </w:tcPr>
          <w:p w14:paraId="3971DC6E" w14:textId="77777777" w:rsidR="00F2082B" w:rsidRPr="00ED6101" w:rsidRDefault="00F2082B" w:rsidP="009C1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2" w:type="dxa"/>
            <w:vAlign w:val="bottom"/>
          </w:tcPr>
          <w:p w14:paraId="60223B0E" w14:textId="77777777" w:rsidR="00F2082B" w:rsidRPr="00ED6101" w:rsidRDefault="00486310" w:rsidP="009C19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04/20</w:t>
            </w:r>
            <w:r w:rsidR="009B3E99"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10 - Present</w:t>
            </w:r>
          </w:p>
        </w:tc>
      </w:tr>
      <w:tr w:rsidR="0099644C" w:rsidRPr="00ED6101" w14:paraId="6859CB00" w14:textId="77777777" w:rsidTr="00BD1887">
        <w:trPr>
          <w:trHeight w:val="198"/>
        </w:trPr>
        <w:tc>
          <w:tcPr>
            <w:tcW w:w="8398" w:type="dxa"/>
            <w:gridSpan w:val="9"/>
            <w:vAlign w:val="bottom"/>
          </w:tcPr>
          <w:p w14:paraId="6F8055AB" w14:textId="77777777" w:rsidR="0099644C" w:rsidRPr="00ED6101" w:rsidRDefault="0099644C" w:rsidP="003E6B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Arizona State University - </w:t>
            </w:r>
            <w:r w:rsidR="003E6B61" w:rsidRPr="00ED6101">
              <w:rPr>
                <w:rFonts w:asciiTheme="minorHAnsi" w:hAnsiTheme="minorHAnsi" w:cstheme="minorHAnsi"/>
                <w:sz w:val="22"/>
                <w:szCs w:val="22"/>
              </w:rPr>
              <w:t>Edson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College of Nursing</w:t>
            </w:r>
            <w:r w:rsidR="000C0C16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and Health Innovation</w:t>
            </w:r>
            <w:r w:rsidR="00BE6E5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vAlign w:val="bottom"/>
          </w:tcPr>
          <w:p w14:paraId="29637A5B" w14:textId="77777777" w:rsidR="0099644C" w:rsidRPr="00ED6101" w:rsidRDefault="009B3E99" w:rsidP="009C19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Phoenix, AZ</w:t>
            </w:r>
          </w:p>
        </w:tc>
      </w:tr>
      <w:tr w:rsidR="007260F8" w:rsidRPr="00ED6101" w14:paraId="6C1B4237" w14:textId="77777777" w:rsidTr="00BD1887">
        <w:trPr>
          <w:trHeight w:val="198"/>
        </w:trPr>
        <w:tc>
          <w:tcPr>
            <w:tcW w:w="8398" w:type="dxa"/>
            <w:gridSpan w:val="9"/>
            <w:vAlign w:val="bottom"/>
          </w:tcPr>
          <w:p w14:paraId="397AEC06" w14:textId="77777777" w:rsidR="007260F8" w:rsidRPr="00ED6101" w:rsidRDefault="007260F8" w:rsidP="003E6B6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2" w:type="dxa"/>
            <w:vAlign w:val="bottom"/>
          </w:tcPr>
          <w:p w14:paraId="3BBD66BD" w14:textId="77777777" w:rsidR="007260F8" w:rsidRPr="00ED6101" w:rsidRDefault="007260F8" w:rsidP="009C19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6310" w:rsidRPr="00ED6101" w14:paraId="19FA14D4" w14:textId="77777777" w:rsidTr="00ED6101">
        <w:trPr>
          <w:gridBefore w:val="2"/>
          <w:wBefore w:w="360" w:type="dxa"/>
          <w:trHeight w:val="1179"/>
        </w:trPr>
        <w:tc>
          <w:tcPr>
            <w:tcW w:w="360" w:type="dxa"/>
          </w:tcPr>
          <w:p w14:paraId="7AF90348" w14:textId="77777777" w:rsidR="00486310" w:rsidRPr="00ED6101" w:rsidRDefault="00486310" w:rsidP="002B7681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3DFFD0CD" w14:textId="6FB68F58" w:rsidR="00AA7330" w:rsidRPr="00ED6101" w:rsidRDefault="00F973C3" w:rsidP="00ED61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E1543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60F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high-level </w:t>
            </w:r>
            <w:r w:rsidR="00E15435" w:rsidRPr="00ED6101">
              <w:rPr>
                <w:rFonts w:asciiTheme="minorHAnsi" w:hAnsiTheme="minorHAnsi" w:cstheme="minorHAnsi"/>
                <w:sz w:val="22"/>
                <w:szCs w:val="22"/>
              </w:rPr>
              <w:t>administrative su</w:t>
            </w:r>
            <w:r w:rsidR="006C24CD" w:rsidRPr="00ED6101">
              <w:rPr>
                <w:rFonts w:asciiTheme="minorHAnsi" w:hAnsiTheme="minorHAnsi" w:cstheme="minorHAnsi"/>
                <w:sz w:val="22"/>
                <w:szCs w:val="22"/>
              </w:rPr>
              <w:t>pport to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6C24C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6B61" w:rsidRPr="00ED6101">
              <w:rPr>
                <w:rFonts w:asciiTheme="minorHAnsi" w:hAnsiTheme="minorHAnsi" w:cstheme="minorHAnsi"/>
                <w:sz w:val="22"/>
                <w:szCs w:val="22"/>
              </w:rPr>
              <w:t>Associate Dean for Research, Initiatives, Support, and Engagement (ADR)</w:t>
            </w:r>
            <w:r w:rsidR="006C24C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BA1936" w:rsidRPr="00ED6101">
              <w:rPr>
                <w:rFonts w:asciiTheme="minorHAnsi" w:hAnsiTheme="minorHAnsi" w:cstheme="minorHAnsi"/>
                <w:sz w:val="22"/>
                <w:szCs w:val="22"/>
              </w:rPr>
              <w:t>prioritize</w:t>
            </w:r>
            <w:r w:rsidR="00EF25AB" w:rsidRPr="00ED6101">
              <w:rPr>
                <w:rFonts w:asciiTheme="minorHAnsi" w:hAnsiTheme="minorHAnsi" w:cstheme="minorHAnsi"/>
                <w:sz w:val="22"/>
                <w:szCs w:val="22"/>
              </w:rPr>
              <w:t>, coordinate,</w:t>
            </w:r>
            <w:r w:rsidR="00BA1936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7330" w:rsidRPr="00ED6101">
              <w:rPr>
                <w:rFonts w:asciiTheme="minorHAnsi" w:hAnsiTheme="minorHAnsi" w:cstheme="minorHAnsi"/>
                <w:sz w:val="22"/>
                <w:szCs w:val="22"/>
              </w:rPr>
              <w:t>and arrang</w:t>
            </w:r>
            <w:r w:rsidR="00BA1936" w:rsidRPr="00ED610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C087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meetings</w:t>
            </w:r>
            <w:r w:rsidR="00EF25AB" w:rsidRPr="00ED610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EC087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25A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schedule </w:t>
            </w:r>
            <w:r w:rsidR="006C24CD" w:rsidRPr="00ED6101">
              <w:rPr>
                <w:rFonts w:asciiTheme="minorHAnsi" w:hAnsiTheme="minorHAnsi" w:cstheme="minorHAnsi"/>
                <w:sz w:val="22"/>
                <w:szCs w:val="22"/>
              </w:rPr>
              <w:t>speaking engagements</w:t>
            </w:r>
            <w:r w:rsidR="00EF25AB" w:rsidRPr="00ED610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AA733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make all trave</w:t>
            </w:r>
            <w:r w:rsidR="00EC087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l arrangements and 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develop </w:t>
            </w:r>
            <w:r w:rsidR="00EC0877" w:rsidRPr="00ED6101">
              <w:rPr>
                <w:rFonts w:asciiTheme="minorHAnsi" w:hAnsiTheme="minorHAnsi" w:cstheme="minorHAnsi"/>
                <w:sz w:val="22"/>
                <w:szCs w:val="22"/>
              </w:rPr>
              <w:t>itineraries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while 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>ensur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compliance with all policies and procedures</w:t>
            </w:r>
            <w:r w:rsidR="00EF25AB" w:rsidRPr="00ED610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EC087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733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prepare and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enter</w:t>
            </w:r>
            <w:r w:rsidR="00AA733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travel </w:t>
            </w:r>
            <w:r w:rsidR="006C24CD" w:rsidRPr="00ED6101">
              <w:rPr>
                <w:rFonts w:asciiTheme="minorHAnsi" w:hAnsiTheme="minorHAnsi" w:cstheme="minorHAnsi"/>
                <w:sz w:val="22"/>
                <w:szCs w:val="22"/>
              </w:rPr>
              <w:t>information into</w:t>
            </w:r>
            <w:r w:rsidR="00B57CD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Concur</w:t>
            </w:r>
            <w:r w:rsidR="00ED610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</w:tr>
      <w:tr w:rsidR="00CF1AC0" w:rsidRPr="00ED6101" w14:paraId="792602A9" w14:textId="77777777" w:rsidTr="00B57CD3">
        <w:trPr>
          <w:gridBefore w:val="2"/>
          <w:wBefore w:w="360" w:type="dxa"/>
          <w:trHeight w:val="1728"/>
        </w:trPr>
        <w:tc>
          <w:tcPr>
            <w:tcW w:w="360" w:type="dxa"/>
          </w:tcPr>
          <w:p w14:paraId="29FDC004" w14:textId="77777777" w:rsidR="00CF1AC0" w:rsidRPr="00ED6101" w:rsidRDefault="00CF1AC0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06BC195F" w14:textId="33231E50" w:rsidR="00890028" w:rsidRPr="00ED6101" w:rsidRDefault="00EF25AB" w:rsidP="009669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Serve as the </w:t>
            </w:r>
            <w:r w:rsidR="003406EB" w:rsidRPr="00ED610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133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rimary point of contact for </w:t>
            </w:r>
            <w:r w:rsidR="00CD3F2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02127E">
              <w:rPr>
                <w:rFonts w:asciiTheme="minorHAnsi" w:hAnsiTheme="minorHAnsi" w:cstheme="minorHAnsi"/>
                <w:sz w:val="22"/>
                <w:szCs w:val="22"/>
              </w:rPr>
              <w:t>Provost</w:t>
            </w:r>
            <w:r w:rsidR="00B57CD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Office.  </w:t>
            </w:r>
            <w:r w:rsidR="0057769C" w:rsidRPr="00ED6101">
              <w:rPr>
                <w:rFonts w:asciiTheme="minorHAnsi" w:hAnsiTheme="minorHAnsi" w:cstheme="minorHAnsi"/>
                <w:sz w:val="22"/>
                <w:szCs w:val="22"/>
              </w:rPr>
              <w:t>A few of the r</w:t>
            </w:r>
            <w:r w:rsidR="00413318" w:rsidRPr="00ED6101">
              <w:rPr>
                <w:rFonts w:asciiTheme="minorHAnsi" w:hAnsiTheme="minorHAnsi" w:cstheme="minorHAnsi"/>
                <w:sz w:val="22"/>
                <w:szCs w:val="22"/>
              </w:rPr>
              <w:t>esp</w:t>
            </w:r>
            <w:r w:rsidR="00B57CD3" w:rsidRPr="00ED6101">
              <w:rPr>
                <w:rFonts w:asciiTheme="minorHAnsi" w:hAnsiTheme="minorHAnsi" w:cstheme="minorHAnsi"/>
                <w:sz w:val="22"/>
                <w:szCs w:val="22"/>
              </w:rPr>
              <w:t>onsibilities include maintaining</w:t>
            </w:r>
            <w:r w:rsidR="004133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hiring plan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13318" w:rsidRPr="00ED6101">
              <w:rPr>
                <w:rFonts w:asciiTheme="minorHAnsi" w:hAnsiTheme="minorHAnsi" w:cstheme="minorHAnsi"/>
                <w:sz w:val="22"/>
                <w:szCs w:val="22"/>
              </w:rPr>
              <w:t>reviewing and submitting forms such</w:t>
            </w:r>
            <w:r w:rsidR="006C7BC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as Notification of Consulting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6C7BC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Notice of Appointments</w:t>
            </w:r>
            <w:r w:rsidR="00EC0877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7BC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>proc</w:t>
            </w:r>
            <w:r w:rsidR="00F67DC1" w:rsidRPr="00ED6101">
              <w:rPr>
                <w:rFonts w:asciiTheme="minorHAnsi" w:hAnsiTheme="minorHAnsi" w:cstheme="minorHAnsi"/>
                <w:sz w:val="22"/>
                <w:szCs w:val="22"/>
              </w:rPr>
              <w:t>essing adjunct faculty requests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renewals (over 50 new </w:t>
            </w:r>
            <w:r w:rsidR="00D046D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requests 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and over 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renewals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annually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).  </w:t>
            </w:r>
            <w:r w:rsidR="0095630D">
              <w:rPr>
                <w:rFonts w:asciiTheme="minorHAnsi" w:hAnsiTheme="minorHAnsi" w:cstheme="minorHAnsi"/>
                <w:sz w:val="22"/>
                <w:szCs w:val="22"/>
              </w:rPr>
              <w:t>In the Spring of the 2019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the </w:t>
            </w:r>
            <w:r w:rsidR="0002127E">
              <w:rPr>
                <w:rFonts w:asciiTheme="minorHAnsi" w:hAnsiTheme="minorHAnsi" w:cstheme="minorHAnsi"/>
                <w:sz w:val="22"/>
                <w:szCs w:val="22"/>
              </w:rPr>
              <w:t>Provost</w:t>
            </w:r>
            <w:r w:rsidR="0085366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ffice implemented a new adjunct affiliation system 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r w:rsidR="00D15FF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required “learning on the fly.”  B</w:t>
            </w:r>
            <w:r w:rsidR="00D046D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ecause I was able to learn the system </w:t>
            </w:r>
            <w:r w:rsidR="00D15FF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so </w:t>
            </w:r>
            <w:r w:rsidR="00D046D7" w:rsidRPr="00ED6101">
              <w:rPr>
                <w:rFonts w:asciiTheme="minorHAnsi" w:hAnsiTheme="minorHAnsi" w:cstheme="minorHAnsi"/>
                <w:sz w:val="22"/>
                <w:szCs w:val="22"/>
              </w:rPr>
              <w:t>quickly</w:t>
            </w:r>
            <w:r w:rsidR="00CD3F23" w:rsidRPr="00ED6101">
              <w:rPr>
                <w:rFonts w:asciiTheme="minorHAnsi" w:hAnsiTheme="minorHAnsi" w:cstheme="minorHAnsi"/>
                <w:sz w:val="22"/>
                <w:szCs w:val="22"/>
              </w:rPr>
              <w:t>, I was asked to provide a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list of best practices that were</w:t>
            </w:r>
            <w:r w:rsidR="00CD3F2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shared with other colleges.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56022D" w:rsidRPr="00ED6101" w14:paraId="7A1D2620" w14:textId="77777777" w:rsidTr="00813D2A">
        <w:trPr>
          <w:gridBefore w:val="2"/>
          <w:wBefore w:w="360" w:type="dxa"/>
          <w:trHeight w:val="1260"/>
        </w:trPr>
        <w:tc>
          <w:tcPr>
            <w:tcW w:w="360" w:type="dxa"/>
          </w:tcPr>
          <w:p w14:paraId="42411397" w14:textId="77777777" w:rsidR="0056022D" w:rsidRPr="00ED6101" w:rsidRDefault="0056022D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55996DFB" w14:textId="38AA1346" w:rsidR="00D046D7" w:rsidRPr="00ED6101" w:rsidRDefault="00140359" w:rsidP="00634D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Function 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College Administrator for Interfolio, a </w:t>
            </w:r>
            <w:r w:rsidR="00F2642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new 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>software suite that includes three components</w:t>
            </w:r>
            <w:r w:rsidR="00E814C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(F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>aculty Search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ASU Vita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Review, Promotion and Tenure</w:t>
            </w:r>
            <w:r w:rsidR="00E814C5" w:rsidRPr="00ED61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F26421" w:rsidRPr="00ED610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>esponsibilities</w:t>
            </w:r>
            <w:r w:rsidR="00E814C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require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maintaining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 working knowledge of each 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>component</w:t>
            </w:r>
            <w:r w:rsidR="00634DB6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14C5" w:rsidRPr="00ED6101">
              <w:rPr>
                <w:rFonts w:asciiTheme="minorHAnsi" w:hAnsiTheme="minorHAnsi" w:cstheme="minorHAnsi"/>
                <w:sz w:val="22"/>
                <w:szCs w:val="22"/>
              </w:rPr>
              <w:t>organiz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E814C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>train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6022D" w:rsidRPr="00ED6101">
              <w:rPr>
                <w:rFonts w:asciiTheme="minorHAnsi" w:hAnsiTheme="minorHAnsi" w:cstheme="minorHAnsi"/>
                <w:sz w:val="22"/>
                <w:szCs w:val="22"/>
              </w:rPr>
              <w:t>trainer model</w:t>
            </w:r>
            <w:r w:rsidR="00634DB6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="00D046D7" w:rsidRPr="00ED6101">
              <w:rPr>
                <w:rFonts w:asciiTheme="minorHAnsi" w:hAnsiTheme="minorHAnsi" w:cstheme="minorHAnsi"/>
                <w:sz w:val="22"/>
                <w:szCs w:val="22"/>
              </w:rPr>
              <w:t>training faculty and staff.</w:t>
            </w:r>
          </w:p>
        </w:tc>
      </w:tr>
      <w:tr w:rsidR="00CF1AC0" w:rsidRPr="00ED6101" w14:paraId="37288768" w14:textId="77777777" w:rsidTr="00EB517F">
        <w:trPr>
          <w:gridBefore w:val="2"/>
          <w:wBefore w:w="360" w:type="dxa"/>
          <w:trHeight w:val="2070"/>
        </w:trPr>
        <w:tc>
          <w:tcPr>
            <w:tcW w:w="360" w:type="dxa"/>
          </w:tcPr>
          <w:p w14:paraId="4B4C81B3" w14:textId="77777777" w:rsidR="00CF1AC0" w:rsidRPr="00ED6101" w:rsidRDefault="00CF1AC0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51189568" w14:textId="25FC47B0" w:rsidR="00947161" w:rsidRPr="00ED6101" w:rsidRDefault="00304783" w:rsidP="0095630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Manage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academic personnel actions for 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>Tenured/Tenure Track and Research Track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faculty reporting to the AD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Senior Director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all T/TT and research 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>faculty will report to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ADR in 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Fall, 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>due to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retirement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>enior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Director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133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002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3318" w:rsidRPr="00ED6101">
              <w:rPr>
                <w:rFonts w:asciiTheme="minorHAnsi" w:hAnsiTheme="minorHAnsi" w:cstheme="minorHAnsi"/>
                <w:sz w:val="22"/>
                <w:szCs w:val="22"/>
              </w:rPr>
              <w:t>Responsibilities include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processing and submitting 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>probationary review package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>, promotion and/or tenure packages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>multiyear packages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sabbatical </w:t>
            </w:r>
            <w:r w:rsidR="0095630D">
              <w:rPr>
                <w:rFonts w:asciiTheme="minorHAnsi" w:hAnsiTheme="minorHAnsi" w:cstheme="minorHAnsi"/>
                <w:sz w:val="22"/>
                <w:szCs w:val="22"/>
              </w:rPr>
              <w:t>requests and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reports</w:t>
            </w:r>
            <w:r w:rsidR="00C364B8" w:rsidRPr="00ED6101">
              <w:rPr>
                <w:rFonts w:asciiTheme="minorHAnsi" w:hAnsiTheme="minorHAnsi" w:cstheme="minorHAnsi"/>
                <w:sz w:val="22"/>
                <w:szCs w:val="22"/>
              </w:rPr>
              <w:t>, offer letters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133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2A1DD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retirement notifications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ED6101" w:rsidRPr="00ED6101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r w:rsidR="00224964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closely 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>with the Executive C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>oordinator for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Clinical-Track faculty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providing guidance and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reviewing academic personnel 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material 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>before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submitting </w:t>
            </w:r>
            <w:r w:rsidR="0014035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them 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to the </w:t>
            </w:r>
            <w:r w:rsidR="0002127E">
              <w:rPr>
                <w:rFonts w:asciiTheme="minorHAnsi" w:hAnsiTheme="minorHAnsi" w:cstheme="minorHAnsi"/>
                <w:sz w:val="22"/>
                <w:szCs w:val="22"/>
              </w:rPr>
              <w:t>Provost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Office.</w:t>
            </w:r>
          </w:p>
        </w:tc>
      </w:tr>
      <w:tr w:rsidR="00CF1AC0" w:rsidRPr="00ED6101" w14:paraId="16BADF1F" w14:textId="77777777" w:rsidTr="00CF1AC0">
        <w:trPr>
          <w:gridBefore w:val="2"/>
          <w:wBefore w:w="360" w:type="dxa"/>
          <w:trHeight w:val="378"/>
        </w:trPr>
        <w:tc>
          <w:tcPr>
            <w:tcW w:w="360" w:type="dxa"/>
          </w:tcPr>
          <w:p w14:paraId="28DF6558" w14:textId="77777777" w:rsidR="00CF1AC0" w:rsidRPr="00ED6101" w:rsidRDefault="00CF1AC0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1D3F9C2A" w14:textId="2DD0E9F6" w:rsidR="00CF1AC0" w:rsidRPr="00ED6101" w:rsidRDefault="00140359" w:rsidP="00944DA3">
            <w:pPr>
              <w:pStyle w:val="ListParagraph"/>
              <w:ind w:left="54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Act as the primary 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>point of contact for faculty and staff reporting to AD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the Senior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Director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(retired)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.  Manage </w:t>
            </w:r>
            <w:r w:rsidR="00FA4976" w:rsidRPr="00ED610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>rocesses</w:t>
            </w:r>
            <w:r w:rsidR="001E173A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such as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annual r</w:t>
            </w:r>
            <w:r w:rsidR="00304783" w:rsidRPr="00ED6101">
              <w:rPr>
                <w:rFonts w:asciiTheme="minorHAnsi" w:hAnsiTheme="minorHAnsi" w:cstheme="minorHAnsi"/>
                <w:sz w:val="22"/>
                <w:szCs w:val="22"/>
              </w:rPr>
              <w:t>eviews,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>human resource i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>ssues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(including leave of absences)</w:t>
            </w:r>
            <w:r w:rsidR="0030478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C364B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onboarding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C364B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new faculty,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and the 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coordinating and scheduling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>faculty r</w:t>
            </w:r>
            <w:r w:rsidR="00CF1AC0" w:rsidRPr="00ED6101">
              <w:rPr>
                <w:rFonts w:asciiTheme="minorHAnsi" w:hAnsiTheme="minorHAnsi" w:cstheme="minorHAnsi"/>
                <w:sz w:val="22"/>
                <w:szCs w:val="22"/>
              </w:rPr>
              <w:t>ecruitment</w:t>
            </w:r>
            <w:r w:rsidR="00947161" w:rsidRPr="00ED6101">
              <w:rPr>
                <w:rFonts w:asciiTheme="minorHAnsi" w:hAnsiTheme="minorHAnsi" w:cstheme="minorHAnsi"/>
                <w:sz w:val="22"/>
                <w:szCs w:val="22"/>
              </w:rPr>
              <w:t>.  Faculty Search</w:t>
            </w:r>
            <w:r w:rsidR="00634DB6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52AF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 component of Interfolio</w:t>
            </w:r>
            <w:r w:rsidR="00304783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34DB6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was implemented in F</w:t>
            </w:r>
            <w:r w:rsidR="00D046D7" w:rsidRPr="00ED6101">
              <w:rPr>
                <w:rFonts w:asciiTheme="minorHAnsi" w:hAnsiTheme="minorHAnsi" w:cstheme="minorHAnsi"/>
                <w:sz w:val="22"/>
                <w:szCs w:val="22"/>
              </w:rPr>
              <w:t>all 2019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, and</w:t>
            </w:r>
            <w:r w:rsidR="00224964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so I was not only </w:t>
            </w:r>
            <w:r w:rsidR="0030478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responsible for scheduling multiple faculty searches, 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but </w:t>
            </w:r>
            <w:r w:rsidR="0030478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I was also learning and then training </w:t>
            </w:r>
            <w:r w:rsidR="00D15FF9" w:rsidRPr="00ED6101">
              <w:rPr>
                <w:rFonts w:asciiTheme="minorHAnsi" w:hAnsiTheme="minorHAnsi" w:cstheme="minorHAnsi"/>
                <w:sz w:val="22"/>
                <w:szCs w:val="22"/>
              </w:rPr>
              <w:t>faculty and staff</w:t>
            </w:r>
            <w:r w:rsidR="0030478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on this new system.</w:t>
            </w:r>
          </w:p>
          <w:p w14:paraId="2C56BDC4" w14:textId="77777777" w:rsidR="00947161" w:rsidRPr="00ED6101" w:rsidRDefault="00947161" w:rsidP="00944DA3">
            <w:pPr>
              <w:pStyle w:val="ListParagraph"/>
              <w:ind w:left="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554" w:rsidRPr="00ED6101" w14:paraId="1ADD05E9" w14:textId="77777777" w:rsidTr="00813D2A">
        <w:trPr>
          <w:gridBefore w:val="2"/>
          <w:wBefore w:w="360" w:type="dxa"/>
          <w:trHeight w:val="954"/>
        </w:trPr>
        <w:tc>
          <w:tcPr>
            <w:tcW w:w="360" w:type="dxa"/>
          </w:tcPr>
          <w:p w14:paraId="1A0E76B7" w14:textId="77777777" w:rsidR="00BC6554" w:rsidRPr="00ED6101" w:rsidRDefault="00BC6554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37ED04C7" w14:textId="77777777" w:rsidR="00BC6554" w:rsidRPr="00ED6101" w:rsidRDefault="00C871C2" w:rsidP="00C871C2">
            <w:pPr>
              <w:pStyle w:val="ListParagraph"/>
              <w:ind w:left="54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Manage process for</w:t>
            </w:r>
            <w:r w:rsidR="00BC6554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multiple J-1 Scholar and H-1B </w:t>
            </w:r>
            <w:r w:rsidR="00F52AF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visa </w:t>
            </w:r>
            <w:r w:rsidR="00BC6554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applications.  In 2018, the university introduced new software (Sunapsis) to assist in processing visa applications.  I was one of the first administrative support personnel in our college to be trained </w:t>
            </w:r>
            <w:r w:rsidR="00813D2A" w:rsidRPr="00ED6101">
              <w:rPr>
                <w:rFonts w:asciiTheme="minorHAnsi" w:hAnsiTheme="minorHAnsi" w:cstheme="minorHAnsi"/>
                <w:sz w:val="22"/>
                <w:szCs w:val="22"/>
              </w:rPr>
              <w:t>on this</w:t>
            </w:r>
            <w:r w:rsidR="00BC6554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new software.</w:t>
            </w:r>
          </w:p>
        </w:tc>
      </w:tr>
      <w:tr w:rsidR="00D046D7" w:rsidRPr="00ED6101" w14:paraId="2F49C54C" w14:textId="77777777" w:rsidTr="00813D2A">
        <w:trPr>
          <w:gridBefore w:val="2"/>
          <w:wBefore w:w="360" w:type="dxa"/>
          <w:trHeight w:val="729"/>
        </w:trPr>
        <w:tc>
          <w:tcPr>
            <w:tcW w:w="360" w:type="dxa"/>
          </w:tcPr>
          <w:p w14:paraId="2C38774A" w14:textId="77777777" w:rsidR="00D046D7" w:rsidRPr="00ED6101" w:rsidRDefault="00D046D7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0D451BD7" w14:textId="670449D3" w:rsidR="00944DA3" w:rsidRPr="00ED6101" w:rsidRDefault="00F52AF7" w:rsidP="00813D2A">
            <w:pPr>
              <w:pStyle w:val="ListParagraph"/>
              <w:ind w:left="54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Coordinate</w:t>
            </w:r>
            <w:r w:rsidR="00D046D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events and workshops</w:t>
            </w:r>
            <w:r w:rsidR="00355409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046D7" w:rsidRPr="00ED610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ensuring material, food, and equ</w:t>
            </w:r>
            <w:r w:rsidR="009413B6" w:rsidRPr="00ED6101">
              <w:rPr>
                <w:rFonts w:asciiTheme="minorHAnsi" w:eastAsiaTheme="minorHAnsi" w:hAnsiTheme="minorHAnsi" w:cstheme="minorHAnsi"/>
                <w:sz w:val="22"/>
                <w:szCs w:val="22"/>
              </w:rPr>
              <w:t>ipment are</w:t>
            </w:r>
            <w:r w:rsidR="00C761DF" w:rsidRPr="00ED610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complete and on time</w:t>
            </w:r>
            <w:r w:rsidR="00355409" w:rsidRPr="00ED6101">
              <w:rPr>
                <w:rFonts w:asciiTheme="minorHAnsi" w:eastAsiaTheme="minorHAnsi" w:hAnsiTheme="minorHAnsi" w:cstheme="minorHAnsi"/>
                <w:sz w:val="22"/>
                <w:szCs w:val="22"/>
              </w:rPr>
              <w:t>;</w:t>
            </w:r>
            <w:r w:rsidR="00C761DF" w:rsidRPr="00ED610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="00D046D7" w:rsidRPr="00ED610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schedule and coordinate researchers, lecturers, </w:t>
            </w:r>
            <w:r w:rsidR="00635688" w:rsidRPr="00ED6101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potential faculty hires, </w:t>
            </w:r>
            <w:r w:rsidR="00D046D7" w:rsidRPr="00ED6101">
              <w:rPr>
                <w:rFonts w:asciiTheme="minorHAnsi" w:eastAsiaTheme="minorHAnsi" w:hAnsiTheme="minorHAnsi" w:cstheme="minorHAnsi"/>
                <w:sz w:val="22"/>
                <w:szCs w:val="22"/>
              </w:rPr>
              <w:t>and others visiting the college.</w:t>
            </w:r>
          </w:p>
        </w:tc>
      </w:tr>
      <w:tr w:rsidR="000606AB" w:rsidRPr="00ED6101" w14:paraId="78D21581" w14:textId="77777777" w:rsidTr="00ED6101">
        <w:trPr>
          <w:gridBefore w:val="2"/>
          <w:wBefore w:w="360" w:type="dxa"/>
          <w:trHeight w:val="927"/>
        </w:trPr>
        <w:tc>
          <w:tcPr>
            <w:tcW w:w="360" w:type="dxa"/>
          </w:tcPr>
          <w:p w14:paraId="3C22C54F" w14:textId="77777777" w:rsidR="000606AB" w:rsidRPr="00ED6101" w:rsidRDefault="000606AB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1CF8333B" w14:textId="668CE983" w:rsidR="00A81CBB" w:rsidRPr="00ED6101" w:rsidRDefault="00301C35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Monitor the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70C74" w:rsidRPr="00ED6101">
              <w:rPr>
                <w:rFonts w:asciiTheme="minorHAnsi" w:hAnsiTheme="minorHAnsi" w:cstheme="minorHAnsi"/>
                <w:sz w:val="22"/>
                <w:szCs w:val="22"/>
              </w:rPr>
              <w:t>ADR’s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AC5" w:rsidRPr="00ED6101">
              <w:rPr>
                <w:rFonts w:asciiTheme="minorHAnsi" w:hAnsiTheme="minorHAnsi" w:cstheme="minorHAnsi"/>
                <w:sz w:val="22"/>
                <w:szCs w:val="22"/>
              </w:rPr>
              <w:t>multiple sponsored account budgets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630D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 w:rsidR="00C761DF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budget projections,</w:t>
            </w:r>
            <w:r w:rsidR="0095630D">
              <w:rPr>
                <w:rFonts w:asciiTheme="minorHAnsi" w:hAnsiTheme="minorHAnsi" w:cstheme="minorHAnsi"/>
                <w:sz w:val="22"/>
                <w:szCs w:val="22"/>
              </w:rPr>
              <w:t xml:space="preserve"> prepare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pay allocations and redistribution forms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24C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95630D">
              <w:rPr>
                <w:rFonts w:asciiTheme="minorHAnsi" w:hAnsiTheme="minorHAnsi" w:cstheme="minorHAnsi"/>
                <w:sz w:val="22"/>
                <w:szCs w:val="22"/>
              </w:rPr>
              <w:t xml:space="preserve"> provide</w:t>
            </w:r>
            <w:r w:rsidR="00195AC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assistance to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3E6B61" w:rsidRPr="00ED6101">
              <w:rPr>
                <w:rFonts w:asciiTheme="minorHAnsi" w:hAnsiTheme="minorHAnsi" w:cstheme="minorHAnsi"/>
                <w:sz w:val="22"/>
                <w:szCs w:val="22"/>
              </w:rPr>
              <w:t>ADR’s</w:t>
            </w:r>
            <w:r w:rsidR="00AA733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>research team when necessary (e.g.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HR, computer problems, and key</w:t>
            </w:r>
            <w:r w:rsidR="003B07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>card access issues</w:t>
            </w:r>
            <w:r w:rsidR="00AA7330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0606AB" w:rsidRPr="00ED6101" w14:paraId="1DA566A1" w14:textId="77777777" w:rsidTr="00ED6101">
        <w:trPr>
          <w:gridBefore w:val="2"/>
          <w:wBefore w:w="360" w:type="dxa"/>
          <w:trHeight w:val="1791"/>
        </w:trPr>
        <w:tc>
          <w:tcPr>
            <w:tcW w:w="360" w:type="dxa"/>
          </w:tcPr>
          <w:p w14:paraId="2E8FE31C" w14:textId="77777777" w:rsidR="000606AB" w:rsidRPr="00ED6101" w:rsidRDefault="000606AB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61087CB7" w14:textId="289A4518" w:rsidR="001B0FE2" w:rsidRPr="00ED6101" w:rsidRDefault="0095630D" w:rsidP="009669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Have</w:t>
            </w:r>
            <w:r w:rsidR="007260F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 strong commitment to excellent customer service</w:t>
            </w:r>
            <w:r w:rsidR="000606A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>During my 10 years with the college</w:t>
            </w:r>
            <w:r w:rsidR="00A7717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I have 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>quickly volunteered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to provide </w:t>
            </w:r>
            <w:r w:rsidR="00F56B0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administrative support </w:t>
            </w:r>
            <w:r w:rsidR="00301C3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on short notice </w:t>
            </w:r>
            <w:r w:rsidR="00F56B0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 w:rsidR="00F56B01" w:rsidRPr="00ED6101">
              <w:rPr>
                <w:rFonts w:asciiTheme="minorHAnsi" w:hAnsiTheme="minorHAnsi" w:cstheme="minorHAnsi"/>
                <w:sz w:val="22"/>
                <w:szCs w:val="22"/>
              </w:rPr>
              <w:t>understaffed units (e.g.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56B0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6989" w:rsidRPr="00ED6101">
              <w:rPr>
                <w:rFonts w:asciiTheme="minorHAnsi" w:hAnsiTheme="minorHAnsi" w:cstheme="minorHAnsi"/>
                <w:sz w:val="22"/>
                <w:szCs w:val="22"/>
              </w:rPr>
              <w:t>Office of Research and Scholarship (now R.I.S.E</w:t>
            </w:r>
            <w:r w:rsidR="00ED2604" w:rsidRPr="00ED61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F56B0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66989" w:rsidRPr="00ED6101">
              <w:rPr>
                <w:rFonts w:asciiTheme="minorHAnsi" w:hAnsiTheme="minorHAnsi" w:cstheme="minorHAnsi"/>
                <w:sz w:val="22"/>
                <w:szCs w:val="22"/>
              </w:rPr>
              <w:t>Education Support Services</w:t>
            </w:r>
            <w:r w:rsidR="00F56B01" w:rsidRPr="00ED6101">
              <w:rPr>
                <w:rFonts w:asciiTheme="minorHAnsi" w:hAnsiTheme="minorHAnsi" w:cstheme="minorHAnsi"/>
                <w:sz w:val="22"/>
                <w:szCs w:val="22"/>
              </w:rPr>
              <w:t>, Center for Metabolic and Vascular Biol</w:t>
            </w:r>
            <w:r w:rsidR="005B74F7" w:rsidRPr="00ED6101">
              <w:rPr>
                <w:rFonts w:asciiTheme="minorHAnsi" w:hAnsiTheme="minorHAnsi" w:cstheme="minorHAnsi"/>
                <w:sz w:val="22"/>
                <w:szCs w:val="22"/>
              </w:rPr>
              <w:t>ogy).  Additional tasks include</w:t>
            </w:r>
            <w:r w:rsidR="00F56B0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2604" w:rsidRPr="00ED610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56B01" w:rsidRPr="00ED6101">
              <w:rPr>
                <w:rFonts w:asciiTheme="minorHAnsi" w:hAnsiTheme="minorHAnsi" w:cstheme="minorHAnsi"/>
                <w:sz w:val="22"/>
                <w:szCs w:val="22"/>
              </w:rPr>
              <w:t>ecruitment, D</w:t>
            </w:r>
            <w:r w:rsidR="008E7D74">
              <w:rPr>
                <w:rFonts w:asciiTheme="minorHAnsi" w:hAnsiTheme="minorHAnsi" w:cstheme="minorHAnsi"/>
                <w:sz w:val="22"/>
                <w:szCs w:val="22"/>
              </w:rPr>
              <w:t>epartment T</w:t>
            </w:r>
            <w:r w:rsidR="00ED2604" w:rsidRPr="00ED6101">
              <w:rPr>
                <w:rFonts w:asciiTheme="minorHAnsi" w:hAnsiTheme="minorHAnsi" w:cstheme="minorHAnsi"/>
                <w:sz w:val="22"/>
                <w:szCs w:val="22"/>
              </w:rPr>
              <w:t>ime and Administrator</w:t>
            </w:r>
            <w:r w:rsidR="00F56B01" w:rsidRPr="00ED6101">
              <w:rPr>
                <w:rFonts w:asciiTheme="minorHAnsi" w:hAnsiTheme="minorHAnsi" w:cstheme="minorHAnsi"/>
                <w:sz w:val="22"/>
                <w:szCs w:val="22"/>
              </w:rPr>
              <w:t>, and travel</w:t>
            </w:r>
            <w:r w:rsidR="00AA7330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F2FC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 Received </w:t>
            </w:r>
            <w:r w:rsidR="00BA1936" w:rsidRPr="00ED6101">
              <w:rPr>
                <w:rFonts w:asciiTheme="minorHAnsi" w:hAnsiTheme="minorHAnsi" w:cstheme="minorHAnsi"/>
                <w:sz w:val="22"/>
                <w:szCs w:val="22"/>
              </w:rPr>
              <w:t>numerous</w:t>
            </w:r>
            <w:r w:rsidR="00BF2FC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Sun Awards </w:t>
            </w:r>
            <w:r w:rsidR="00470C74" w:rsidRPr="00ED6101">
              <w:rPr>
                <w:rFonts w:asciiTheme="minorHAnsi" w:hAnsiTheme="minorHAnsi" w:cstheme="minorHAnsi"/>
                <w:sz w:val="22"/>
                <w:szCs w:val="22"/>
              </w:rPr>
              <w:t>from faculty and</w:t>
            </w:r>
            <w:r w:rsidR="0085366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peers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that have acknowledged my efforts and contributions</w:t>
            </w:r>
            <w:r w:rsidR="00853665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A7330" w:rsidRPr="00ED6101" w14:paraId="4216CE27" w14:textId="77777777" w:rsidTr="00C871C2">
        <w:trPr>
          <w:gridBefore w:val="2"/>
          <w:wBefore w:w="360" w:type="dxa"/>
          <w:trHeight w:val="945"/>
        </w:trPr>
        <w:tc>
          <w:tcPr>
            <w:tcW w:w="360" w:type="dxa"/>
          </w:tcPr>
          <w:p w14:paraId="6D5EE269" w14:textId="77777777" w:rsidR="00AA7330" w:rsidRPr="00ED6101" w:rsidRDefault="00AA7330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6C20D1A0" w14:textId="49BE198F" w:rsidR="001B0FE2" w:rsidRPr="00ED6101" w:rsidRDefault="00751783" w:rsidP="006356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Have e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>xperience organizing and distributing teaching assignments; created a spreadsheet indicating courses, teaching loads, and buyouts</w:t>
            </w:r>
            <w:r w:rsidR="00C364B8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which allowed the ADR to easily identify and resolve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discrepancies between different departments.</w:t>
            </w:r>
          </w:p>
        </w:tc>
      </w:tr>
      <w:tr w:rsidR="00944DA3" w:rsidRPr="00ED6101" w14:paraId="39B28627" w14:textId="77777777" w:rsidTr="00944DA3">
        <w:trPr>
          <w:gridBefore w:val="2"/>
          <w:wBefore w:w="360" w:type="dxa"/>
          <w:trHeight w:val="423"/>
        </w:trPr>
        <w:tc>
          <w:tcPr>
            <w:tcW w:w="360" w:type="dxa"/>
          </w:tcPr>
          <w:p w14:paraId="7FEF7EB6" w14:textId="77777777" w:rsidR="00944DA3" w:rsidRPr="00ED6101" w:rsidRDefault="00944DA3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21DD1670" w14:textId="7972C981" w:rsidR="00944DA3" w:rsidRPr="00ED6101" w:rsidRDefault="00751783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Act as 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Department Time and 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>Administrator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for multiple units reporting to </w:t>
            </w:r>
            <w:r w:rsidR="00AF0A14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>ADR.</w:t>
            </w:r>
          </w:p>
        </w:tc>
      </w:tr>
      <w:tr w:rsidR="00944DA3" w:rsidRPr="00ED6101" w14:paraId="1E6A8EDE" w14:textId="77777777" w:rsidTr="00D0583F">
        <w:trPr>
          <w:gridBefore w:val="2"/>
          <w:wBefore w:w="360" w:type="dxa"/>
          <w:trHeight w:val="720"/>
        </w:trPr>
        <w:tc>
          <w:tcPr>
            <w:tcW w:w="360" w:type="dxa"/>
          </w:tcPr>
          <w:p w14:paraId="10D15A3E" w14:textId="77777777" w:rsidR="00944DA3" w:rsidRPr="00ED6101" w:rsidRDefault="00944DA3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4A7FA85B" w14:textId="77777777" w:rsidR="00944DA3" w:rsidRPr="00ED6101" w:rsidRDefault="00635688" w:rsidP="006356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Gather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information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to assist in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strategic planning and other college and university initiatives (e.g., Aging Initiative.)</w:t>
            </w:r>
          </w:p>
        </w:tc>
      </w:tr>
      <w:tr w:rsidR="00944DA3" w:rsidRPr="00ED6101" w14:paraId="2E4D2F36" w14:textId="77777777" w:rsidTr="00890A11">
        <w:trPr>
          <w:gridBefore w:val="2"/>
          <w:wBefore w:w="360" w:type="dxa"/>
          <w:trHeight w:val="675"/>
        </w:trPr>
        <w:tc>
          <w:tcPr>
            <w:tcW w:w="360" w:type="dxa"/>
          </w:tcPr>
          <w:p w14:paraId="78F78C06" w14:textId="77777777" w:rsidR="00944DA3" w:rsidRPr="00ED6101" w:rsidRDefault="00944DA3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4BC3B6EB" w14:textId="727BE4B3" w:rsidR="00944DA3" w:rsidRPr="00ED6101" w:rsidRDefault="00944DA3" w:rsidP="007127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>ave h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ands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on experience with</w:t>
            </w:r>
            <w:r w:rsidR="00712763">
              <w:rPr>
                <w:rFonts w:asciiTheme="minorHAnsi" w:hAnsiTheme="minorHAnsi" w:cstheme="minorHAnsi"/>
                <w:sz w:val="22"/>
                <w:szCs w:val="22"/>
              </w:rPr>
              <w:t xml:space="preserve"> Microsoft Office Suite, Slack, Zoom, </w:t>
            </w:r>
            <w:r w:rsidR="002F42D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PeopleSoft,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Dashboard, Career Edge, </w:t>
            </w:r>
            <w:r w:rsidR="00F2642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DocuSign, </w:t>
            </w:r>
            <w:r w:rsidR="00ED6101" w:rsidRPr="00ED6101">
              <w:rPr>
                <w:rFonts w:asciiTheme="minorHAnsi" w:hAnsiTheme="minorHAnsi" w:cstheme="minorHAnsi"/>
                <w:sz w:val="22"/>
                <w:szCs w:val="22"/>
              </w:rPr>
              <w:t>Drobox</w:t>
            </w:r>
            <w:r w:rsidR="00F2642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and </w:t>
            </w:r>
            <w:r w:rsidR="003406EB" w:rsidRPr="00ED6101">
              <w:rPr>
                <w:rFonts w:asciiTheme="minorHAnsi" w:hAnsiTheme="minorHAnsi" w:cstheme="minorHAnsi"/>
                <w:sz w:val="22"/>
                <w:szCs w:val="22"/>
              </w:rPr>
              <w:t>Concur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44DA3" w:rsidRPr="00ED6101" w14:paraId="7C1357A7" w14:textId="77777777" w:rsidTr="00ED6101">
        <w:trPr>
          <w:gridBefore w:val="2"/>
          <w:wBefore w:w="360" w:type="dxa"/>
          <w:trHeight w:val="855"/>
        </w:trPr>
        <w:tc>
          <w:tcPr>
            <w:tcW w:w="360" w:type="dxa"/>
          </w:tcPr>
          <w:p w14:paraId="6218FC4A" w14:textId="77777777" w:rsidR="00944DA3" w:rsidRPr="00ED6101" w:rsidRDefault="00944DA3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7"/>
          </w:tcPr>
          <w:p w14:paraId="73937C45" w14:textId="6AF41972" w:rsidR="00944DA3" w:rsidRPr="00ED6101" w:rsidRDefault="007260F8" w:rsidP="00ED26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Have been an active participant i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>n various committees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such as the </w:t>
            </w:r>
            <w:r w:rsidR="00376DB2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Faculty Experience </w:t>
            </w:r>
            <w:r w:rsidR="003406EB" w:rsidRPr="00ED6101">
              <w:rPr>
                <w:rFonts w:asciiTheme="minorHAnsi" w:hAnsiTheme="minorHAnsi" w:cstheme="minorHAnsi"/>
                <w:sz w:val="22"/>
                <w:szCs w:val="22"/>
              </w:rPr>
              <w:t>(part of the college’s progress workgroup)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6DB2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>Service Award Committee</w:t>
            </w:r>
            <w:r w:rsidR="00AF0A14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44DA3" w:rsidRPr="00ED6101">
              <w:rPr>
                <w:rFonts w:asciiTheme="minorHAnsi" w:hAnsiTheme="minorHAnsi" w:cstheme="minorHAnsi"/>
                <w:sz w:val="22"/>
                <w:szCs w:val="22"/>
              </w:rPr>
              <w:t>responsible for planning the inaugura</w:t>
            </w:r>
            <w:r w:rsidR="00237552" w:rsidRPr="00ED6101">
              <w:rPr>
                <w:rFonts w:asciiTheme="minorHAnsi" w:hAnsiTheme="minorHAnsi" w:cstheme="minorHAnsi"/>
                <w:sz w:val="22"/>
                <w:szCs w:val="22"/>
              </w:rPr>
              <w:t>l “All Hands” service awards.</w:t>
            </w:r>
          </w:p>
        </w:tc>
      </w:tr>
    </w:tbl>
    <w:p w14:paraId="0D1693CA" w14:textId="77777777" w:rsidR="00A81CBB" w:rsidRPr="00ED6101" w:rsidRDefault="00A81CBB" w:rsidP="00944DA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4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"/>
        <w:gridCol w:w="368"/>
        <w:gridCol w:w="3870"/>
        <w:gridCol w:w="2502"/>
        <w:gridCol w:w="1199"/>
        <w:gridCol w:w="79"/>
        <w:gridCol w:w="2070"/>
      </w:tblGrid>
      <w:tr w:rsidR="00486310" w:rsidRPr="00ED6101" w14:paraId="237D55AA" w14:textId="77777777" w:rsidTr="00BD1887">
        <w:trPr>
          <w:trHeight w:val="288"/>
        </w:trPr>
        <w:tc>
          <w:tcPr>
            <w:tcW w:w="4590" w:type="dxa"/>
            <w:gridSpan w:val="3"/>
            <w:vAlign w:val="center"/>
          </w:tcPr>
          <w:p w14:paraId="36305213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Operations Manager</w:t>
            </w:r>
          </w:p>
        </w:tc>
        <w:tc>
          <w:tcPr>
            <w:tcW w:w="3780" w:type="dxa"/>
            <w:gridSpan w:val="3"/>
            <w:vAlign w:val="center"/>
          </w:tcPr>
          <w:p w14:paraId="76C96463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71D20BA" w14:textId="77777777" w:rsidR="00486310" w:rsidRPr="00ED6101" w:rsidRDefault="00486310" w:rsidP="00944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11/1999 – 09/2009</w:t>
            </w:r>
          </w:p>
        </w:tc>
      </w:tr>
      <w:tr w:rsidR="00486310" w:rsidRPr="00ED6101" w14:paraId="76D97C1E" w14:textId="77777777" w:rsidTr="00D0583F">
        <w:trPr>
          <w:trHeight w:val="288"/>
        </w:trPr>
        <w:tc>
          <w:tcPr>
            <w:tcW w:w="7092" w:type="dxa"/>
            <w:gridSpan w:val="4"/>
            <w:vAlign w:val="center"/>
          </w:tcPr>
          <w:p w14:paraId="1A4C2949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Columbia Communities Construction, LLC (no longer in business)</w:t>
            </w:r>
          </w:p>
        </w:tc>
        <w:tc>
          <w:tcPr>
            <w:tcW w:w="1278" w:type="dxa"/>
            <w:gridSpan w:val="2"/>
            <w:vAlign w:val="center"/>
          </w:tcPr>
          <w:p w14:paraId="76D896C7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6E1D5883" w14:textId="77777777" w:rsidR="00486310" w:rsidRPr="00ED6101" w:rsidRDefault="00486310" w:rsidP="00944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Scottsdale, Arizona</w:t>
            </w:r>
          </w:p>
        </w:tc>
      </w:tr>
      <w:tr w:rsidR="007260F8" w:rsidRPr="00ED6101" w14:paraId="77623F43" w14:textId="77777777" w:rsidTr="00D0583F">
        <w:trPr>
          <w:trHeight w:val="288"/>
        </w:trPr>
        <w:tc>
          <w:tcPr>
            <w:tcW w:w="7092" w:type="dxa"/>
            <w:gridSpan w:val="4"/>
            <w:vAlign w:val="center"/>
          </w:tcPr>
          <w:p w14:paraId="794C4A01" w14:textId="77777777" w:rsidR="007260F8" w:rsidRPr="00ED6101" w:rsidRDefault="007260F8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EC013CD" w14:textId="77777777" w:rsidR="007260F8" w:rsidRPr="00ED6101" w:rsidRDefault="007260F8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29C4A106" w14:textId="77777777" w:rsidR="007260F8" w:rsidRPr="00ED6101" w:rsidRDefault="007260F8" w:rsidP="00944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86310" w:rsidRPr="00ED6101" w14:paraId="43220E08" w14:textId="77777777" w:rsidTr="00D17D4C">
        <w:trPr>
          <w:gridBefore w:val="1"/>
          <w:wBefore w:w="352" w:type="dxa"/>
        </w:trPr>
        <w:tc>
          <w:tcPr>
            <w:tcW w:w="368" w:type="dxa"/>
          </w:tcPr>
          <w:p w14:paraId="107B85B6" w14:textId="77777777" w:rsidR="00486310" w:rsidRPr="00ED6101" w:rsidRDefault="00486310" w:rsidP="002B7681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6DC53F80" w14:textId="793A8D7C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Provided administrative support</w:t>
            </w:r>
            <w:r w:rsidR="008C60D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C60DB" w:rsidRPr="00ED6101">
              <w:rPr>
                <w:rFonts w:asciiTheme="minorHAnsi" w:hAnsiTheme="minorHAnsi" w:cstheme="minorHAnsi"/>
                <w:sz w:val="22"/>
                <w:szCs w:val="22"/>
              </w:rPr>
              <w:t>VP of Operations; scheduled appointments, tracked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expenditures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60DB" w:rsidRPr="00ED6101">
              <w:rPr>
                <w:rFonts w:asciiTheme="minorHAnsi" w:hAnsiTheme="minorHAnsi" w:cstheme="minorHAnsi"/>
                <w:sz w:val="22"/>
                <w:szCs w:val="22"/>
              </w:rPr>
              <w:t>and developed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statistical reports</w:t>
            </w:r>
            <w:r w:rsidR="009D001F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6310" w:rsidRPr="00ED6101" w14:paraId="05F9ADF7" w14:textId="77777777" w:rsidTr="00D17D4C">
        <w:trPr>
          <w:gridBefore w:val="1"/>
          <w:wBefore w:w="352" w:type="dxa"/>
        </w:trPr>
        <w:tc>
          <w:tcPr>
            <w:tcW w:w="368" w:type="dxa"/>
          </w:tcPr>
          <w:p w14:paraId="0C811E8E" w14:textId="77777777" w:rsidR="00486310" w:rsidRPr="00ED6101" w:rsidRDefault="00486310" w:rsidP="00D17D4C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507DD24D" w14:textId="57724CA9" w:rsidR="00486310" w:rsidRPr="00ED6101" w:rsidRDefault="00292A69" w:rsidP="006356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B1EFE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treamlined 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>day-to-day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operations using experience and knowledge gained over many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years of working in administrative role</w:t>
            </w:r>
            <w:r w:rsidR="00751783" w:rsidRPr="00ED61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6310" w:rsidRPr="00ED6101" w14:paraId="0CE0C112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569395FA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76ED68F7" w14:textId="681439A7" w:rsidR="00486310" w:rsidRPr="00ED6101" w:rsidRDefault="008C60DB" w:rsidP="008C6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Regularly met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with </w:t>
            </w:r>
            <w:r w:rsidR="00AF0A14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VP 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of Operations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budget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fiscal planning.</w:t>
            </w:r>
          </w:p>
        </w:tc>
      </w:tr>
      <w:tr w:rsidR="00486310" w:rsidRPr="00ED6101" w14:paraId="7E3455A5" w14:textId="77777777" w:rsidTr="00D17D4C">
        <w:trPr>
          <w:gridBefore w:val="1"/>
          <w:wBefore w:w="352" w:type="dxa"/>
        </w:trPr>
        <w:tc>
          <w:tcPr>
            <w:tcW w:w="368" w:type="dxa"/>
          </w:tcPr>
          <w:p w14:paraId="255B9466" w14:textId="77777777" w:rsidR="00486310" w:rsidRPr="00ED6101" w:rsidRDefault="00486310" w:rsidP="00D17D4C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4558E41F" w14:textId="77777777" w:rsidR="00486310" w:rsidRPr="00ED6101" w:rsidRDefault="008C60DB" w:rsidP="00035A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Ordered and coordinated 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>phones, computers, and office furniture</w:t>
            </w:r>
            <w:r w:rsidR="00035AB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, successfully meeting </w:t>
            </w:r>
            <w:r w:rsidR="00F56DD3" w:rsidRPr="00ED6101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deadlines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during a </w:t>
            </w:r>
            <w:r w:rsidR="004802EA" w:rsidRPr="00ED6101">
              <w:rPr>
                <w:rFonts w:asciiTheme="minorHAnsi" w:hAnsiTheme="minorHAnsi" w:cstheme="minorHAnsi"/>
                <w:sz w:val="22"/>
                <w:szCs w:val="22"/>
              </w:rPr>
              <w:t>companywide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relocation.</w:t>
            </w:r>
          </w:p>
        </w:tc>
      </w:tr>
      <w:tr w:rsidR="00486310" w:rsidRPr="00ED6101" w14:paraId="54AFD200" w14:textId="77777777" w:rsidTr="00E00615">
        <w:trPr>
          <w:gridBefore w:val="1"/>
          <w:wBefore w:w="352" w:type="dxa"/>
        </w:trPr>
        <w:tc>
          <w:tcPr>
            <w:tcW w:w="368" w:type="dxa"/>
          </w:tcPr>
          <w:p w14:paraId="38C699B9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36040E92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Managed and controlled housing budgets ranging from $15</w:t>
            </w:r>
            <w:r w:rsidR="006B1EFE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0,000 up to $500,000; reported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monthly to top </w:t>
            </w:r>
            <w:r w:rsidR="009F2DE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management and company owners.  </w:t>
            </w:r>
          </w:p>
        </w:tc>
      </w:tr>
      <w:tr w:rsidR="00486310" w:rsidRPr="00ED6101" w14:paraId="3FB7CB09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78183778" w14:textId="77777777" w:rsidR="00486310" w:rsidRPr="00ED6101" w:rsidRDefault="00486310" w:rsidP="00944DA3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5414DEE5" w14:textId="56F3C962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Designed reports using a third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party report writer when “canned” reports were not sufficient.</w:t>
            </w:r>
          </w:p>
        </w:tc>
      </w:tr>
      <w:tr w:rsidR="00486310" w:rsidRPr="00ED6101" w14:paraId="51D18089" w14:textId="77777777" w:rsidTr="00D17D4C">
        <w:trPr>
          <w:gridBefore w:val="1"/>
          <w:wBefore w:w="352" w:type="dxa"/>
        </w:trPr>
        <w:tc>
          <w:tcPr>
            <w:tcW w:w="368" w:type="dxa"/>
          </w:tcPr>
          <w:p w14:paraId="08F4FBEE" w14:textId="77777777" w:rsidR="00486310" w:rsidRPr="00ED6101" w:rsidRDefault="00486310" w:rsidP="00D17D4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39717CE7" w14:textId="742C8188" w:rsidR="00486310" w:rsidRPr="00ED6101" w:rsidRDefault="00486310" w:rsidP="007260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Reviewed and processed 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>vendor</w:t>
            </w:r>
            <w:r w:rsidR="006B1EFE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bids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6B1EFE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confirmed </w:t>
            </w:r>
            <w:r w:rsidR="004E449A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accuracy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of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compliance 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trade specifications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13B6" w:rsidRPr="00ED6101">
              <w:rPr>
                <w:rFonts w:asciiTheme="minorHAnsi" w:hAnsiTheme="minorHAnsi" w:cstheme="minorHAnsi"/>
                <w:sz w:val="22"/>
                <w:szCs w:val="22"/>
              </w:rPr>
              <w:t>before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the analysis phase.</w:t>
            </w:r>
          </w:p>
        </w:tc>
      </w:tr>
      <w:tr w:rsidR="00486310" w:rsidRPr="00ED6101" w14:paraId="4148E5D2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6D3CE0B5" w14:textId="77777777" w:rsidR="00486310" w:rsidRPr="00ED6101" w:rsidRDefault="00486310" w:rsidP="00944DA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538570E5" w14:textId="77777777" w:rsidR="00486310" w:rsidRPr="00ED6101" w:rsidRDefault="006B1EFE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Evaluated and selected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vendors while aggressively negotiating contracts.</w:t>
            </w:r>
          </w:p>
        </w:tc>
      </w:tr>
      <w:tr w:rsidR="00486310" w:rsidRPr="00ED6101" w14:paraId="4A3CDFF4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24A580F5" w14:textId="77777777" w:rsidR="00486310" w:rsidRPr="00ED6101" w:rsidRDefault="00486310" w:rsidP="00944DA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7C50FE68" w14:textId="26146B6C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Processed all new vendor contracts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confirming federal and state regulations were satisfied.</w:t>
            </w:r>
          </w:p>
        </w:tc>
      </w:tr>
      <w:tr w:rsidR="00486310" w:rsidRPr="00ED6101" w14:paraId="24BB0245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1C687D5E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6F9E3DF0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Esta</w:t>
            </w:r>
            <w:r w:rsidR="006B1EFE" w:rsidRPr="00ED6101">
              <w:rPr>
                <w:rFonts w:asciiTheme="minorHAnsi" w:hAnsiTheme="minorHAnsi" w:cstheme="minorHAnsi"/>
                <w:sz w:val="22"/>
                <w:szCs w:val="22"/>
              </w:rPr>
              <w:t>blished policies for maintaining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vendor files</w:t>
            </w:r>
            <w:r w:rsidR="00D37F5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</w:tc>
      </w:tr>
      <w:tr w:rsidR="00486310" w:rsidRPr="00ED6101" w14:paraId="61FF75EE" w14:textId="77777777" w:rsidTr="00D17D4C">
        <w:trPr>
          <w:gridBefore w:val="1"/>
          <w:wBefore w:w="352" w:type="dxa"/>
        </w:trPr>
        <w:tc>
          <w:tcPr>
            <w:tcW w:w="368" w:type="dxa"/>
          </w:tcPr>
          <w:p w14:paraId="3552E211" w14:textId="77777777" w:rsidR="00486310" w:rsidRPr="00ED6101" w:rsidRDefault="00486310" w:rsidP="00D17D4C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47B76737" w14:textId="0F77EF6B" w:rsidR="00486310" w:rsidRPr="00ED6101" w:rsidRDefault="006B1EFE" w:rsidP="006B1E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Developed tools such as an easy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read Excel spreadsheet indicating the optimum bidder to simplify the 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>process of awarding vendor contracts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6310" w:rsidRPr="00ED6101" w14:paraId="522EF6D3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205C1A35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08662891" w14:textId="318126F2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Collected all necessary </w:t>
            </w:r>
            <w:r w:rsidR="00ED2604" w:rsidRPr="00ED610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ermit</w:t>
            </w:r>
            <w:r w:rsidR="003406EB" w:rsidRPr="00ED61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from government agencies.</w:t>
            </w:r>
          </w:p>
        </w:tc>
      </w:tr>
      <w:tr w:rsidR="00486310" w:rsidRPr="00ED6101" w14:paraId="753A5455" w14:textId="77777777" w:rsidTr="00D17D4C">
        <w:trPr>
          <w:gridBefore w:val="1"/>
          <w:wBefore w:w="352" w:type="dxa"/>
        </w:trPr>
        <w:tc>
          <w:tcPr>
            <w:tcW w:w="368" w:type="dxa"/>
          </w:tcPr>
          <w:p w14:paraId="6EBFE6AC" w14:textId="77777777" w:rsidR="00486310" w:rsidRPr="00ED6101" w:rsidRDefault="00486310" w:rsidP="00D17D4C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53015583" w14:textId="53D36582" w:rsidR="00486310" w:rsidRPr="00ED6101" w:rsidRDefault="00486310" w:rsidP="00496F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Assumed responsibility for 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Customer Service department after companywide downsizing; </w:t>
            </w:r>
            <w:r w:rsidR="00292A69" w:rsidRPr="00ED6101">
              <w:rPr>
                <w:rFonts w:asciiTheme="minorHAnsi" w:hAnsiTheme="minorHAnsi" w:cstheme="minorHAnsi"/>
                <w:sz w:val="22"/>
                <w:szCs w:val="22"/>
              </w:rPr>
              <w:t>utilized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vendor relationships to improve response time with customers</w:t>
            </w:r>
            <w:r w:rsidR="0096698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s</w:t>
            </w:r>
            <w:r w:rsidR="003406E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upervised </w:t>
            </w:r>
            <w:r w:rsidR="00496F0F">
              <w:rPr>
                <w:rFonts w:asciiTheme="minorHAnsi" w:hAnsiTheme="minorHAnsi" w:cstheme="minorHAnsi"/>
                <w:sz w:val="22"/>
                <w:szCs w:val="22"/>
              </w:rPr>
              <w:t>field personnel</w:t>
            </w:r>
            <w:r w:rsidR="00ED6101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486310" w:rsidRPr="00ED6101" w14:paraId="2B04E398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59C24799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0D41A934" w14:textId="450F697F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Acted as Field Superintendent in the absence of </w:t>
            </w:r>
            <w:r w:rsidR="00AF0A14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construction manager.</w:t>
            </w:r>
          </w:p>
        </w:tc>
      </w:tr>
      <w:tr w:rsidR="00486310" w:rsidRPr="00ED6101" w14:paraId="57460D0B" w14:textId="77777777" w:rsidTr="00D17D4C">
        <w:trPr>
          <w:gridBefore w:val="1"/>
          <w:wBefore w:w="352" w:type="dxa"/>
        </w:trPr>
        <w:tc>
          <w:tcPr>
            <w:tcW w:w="368" w:type="dxa"/>
          </w:tcPr>
          <w:p w14:paraId="759BFE6E" w14:textId="77777777" w:rsidR="00486310" w:rsidRPr="00ED6101" w:rsidRDefault="00486310" w:rsidP="00D17D4C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7C7CB559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Reduc</w:t>
            </w:r>
            <w:r w:rsidR="007F5979" w:rsidRPr="00ED6101">
              <w:rPr>
                <w:rFonts w:asciiTheme="minorHAnsi" w:hAnsiTheme="minorHAnsi" w:cstheme="minorHAnsi"/>
                <w:sz w:val="22"/>
                <w:szCs w:val="22"/>
              </w:rPr>
              <w:t>ed time and material by creating and implementing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0615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detailed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construction paperwork sent to </w:t>
            </w:r>
            <w:r w:rsidR="0078224F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67DC1" w:rsidRPr="00ED6101">
              <w:rPr>
                <w:rFonts w:asciiTheme="minorHAnsi" w:hAnsiTheme="minorHAnsi" w:cstheme="minorHAnsi"/>
                <w:sz w:val="22"/>
                <w:szCs w:val="22"/>
              </w:rPr>
              <w:t>job site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used by field and vendor personnel</w:t>
            </w:r>
            <w:r w:rsidR="009D001F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6310" w:rsidRPr="00ED6101" w14:paraId="3F6446C8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356F469F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08F5239F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Created </w:t>
            </w:r>
            <w:r w:rsidR="003955F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optional features list used by sales staff as a selling tool for potential homebuyers.  </w:t>
            </w:r>
          </w:p>
        </w:tc>
      </w:tr>
      <w:tr w:rsidR="00486310" w:rsidRPr="00ED6101" w14:paraId="0404D1E9" w14:textId="77777777" w:rsidTr="00D17D4C">
        <w:trPr>
          <w:gridBefore w:val="1"/>
          <w:wBefore w:w="352" w:type="dxa"/>
        </w:trPr>
        <w:tc>
          <w:tcPr>
            <w:tcW w:w="368" w:type="dxa"/>
          </w:tcPr>
          <w:p w14:paraId="04FC2D18" w14:textId="77777777" w:rsidR="00486310" w:rsidRPr="00ED6101" w:rsidRDefault="00486310" w:rsidP="00D17D4C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595A9B4E" w14:textId="5B24DF0D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Developed supplemental drawings sent to field and vendor personnel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avoiding the costly 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>involvement of an architect.</w:t>
            </w:r>
          </w:p>
        </w:tc>
      </w:tr>
      <w:tr w:rsidR="00486310" w:rsidRPr="00ED6101" w14:paraId="101D3DD0" w14:textId="77777777" w:rsidTr="00D17D4C">
        <w:trPr>
          <w:gridBefore w:val="1"/>
          <w:wBefore w:w="352" w:type="dxa"/>
        </w:trPr>
        <w:tc>
          <w:tcPr>
            <w:tcW w:w="368" w:type="dxa"/>
          </w:tcPr>
          <w:p w14:paraId="47F59190" w14:textId="77777777" w:rsidR="00486310" w:rsidRPr="00ED6101" w:rsidRDefault="00486310" w:rsidP="00D17D4C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32DE2AD0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Accurately inventoried, documented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transported confidential information to an off-site 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>storage facility.</w:t>
            </w:r>
          </w:p>
        </w:tc>
      </w:tr>
      <w:tr w:rsidR="00486310" w:rsidRPr="00ED6101" w14:paraId="0E44FEA9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4CD91CA5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402CB5BE" w14:textId="77777777" w:rsidR="00486310" w:rsidRPr="00ED6101" w:rsidRDefault="00486310" w:rsidP="00D17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310" w:rsidRPr="00ED6101" w14:paraId="44C73F56" w14:textId="77777777" w:rsidTr="006C40FF">
        <w:trPr>
          <w:trHeight w:val="297"/>
        </w:trPr>
        <w:tc>
          <w:tcPr>
            <w:tcW w:w="10440" w:type="dxa"/>
            <w:gridSpan w:val="7"/>
            <w:vAlign w:val="bottom"/>
          </w:tcPr>
          <w:p w14:paraId="07EA5B8F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310" w:rsidRPr="00ED6101" w14:paraId="620FAE14" w14:textId="77777777" w:rsidTr="00BD1887">
        <w:tc>
          <w:tcPr>
            <w:tcW w:w="8291" w:type="dxa"/>
            <w:gridSpan w:val="5"/>
            <w:vAlign w:val="bottom"/>
          </w:tcPr>
          <w:p w14:paraId="2AD59D89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Contract Coordinator</w:t>
            </w:r>
          </w:p>
        </w:tc>
        <w:tc>
          <w:tcPr>
            <w:tcW w:w="2149" w:type="dxa"/>
            <w:gridSpan w:val="2"/>
            <w:vAlign w:val="bottom"/>
          </w:tcPr>
          <w:p w14:paraId="60095BB2" w14:textId="77777777" w:rsidR="00486310" w:rsidRPr="00ED6101" w:rsidRDefault="00486310" w:rsidP="00944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05/1994  -10/1999</w:t>
            </w:r>
          </w:p>
        </w:tc>
      </w:tr>
      <w:tr w:rsidR="00486310" w:rsidRPr="00ED6101" w14:paraId="6C61B1A0" w14:textId="77777777" w:rsidTr="00BD1887">
        <w:tc>
          <w:tcPr>
            <w:tcW w:w="8291" w:type="dxa"/>
            <w:gridSpan w:val="5"/>
            <w:vAlign w:val="bottom"/>
          </w:tcPr>
          <w:p w14:paraId="0E961D1F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Del Webb Communities, Coventry Homes (purchased by Pulte Homes)</w:t>
            </w:r>
            <w:r w:rsidR="009D001F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49" w:type="dxa"/>
            <w:gridSpan w:val="2"/>
            <w:vAlign w:val="bottom"/>
          </w:tcPr>
          <w:p w14:paraId="2FE7D84C" w14:textId="77777777" w:rsidR="00486310" w:rsidRPr="00ED6101" w:rsidRDefault="00486310" w:rsidP="00944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Phoenix, AZ</w:t>
            </w:r>
          </w:p>
        </w:tc>
      </w:tr>
      <w:tr w:rsidR="007260F8" w:rsidRPr="00ED6101" w14:paraId="665742CB" w14:textId="77777777" w:rsidTr="00BD1887">
        <w:tc>
          <w:tcPr>
            <w:tcW w:w="8291" w:type="dxa"/>
            <w:gridSpan w:val="5"/>
            <w:vAlign w:val="bottom"/>
          </w:tcPr>
          <w:p w14:paraId="32E83F5F" w14:textId="77777777" w:rsidR="007260F8" w:rsidRPr="00ED6101" w:rsidRDefault="007260F8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bottom"/>
          </w:tcPr>
          <w:p w14:paraId="12D3E725" w14:textId="77777777" w:rsidR="007260F8" w:rsidRPr="00ED6101" w:rsidRDefault="007260F8" w:rsidP="00944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6310" w:rsidRPr="00ED6101" w14:paraId="136F8474" w14:textId="77777777" w:rsidTr="002A1C7D">
        <w:trPr>
          <w:gridBefore w:val="1"/>
          <w:wBefore w:w="352" w:type="dxa"/>
        </w:trPr>
        <w:tc>
          <w:tcPr>
            <w:tcW w:w="368" w:type="dxa"/>
          </w:tcPr>
          <w:p w14:paraId="7AE8350B" w14:textId="77777777" w:rsidR="00486310" w:rsidRPr="00ED6101" w:rsidRDefault="00486310" w:rsidP="002A1C7D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3947D2D2" w14:textId="5CC59D5B" w:rsidR="00486310" w:rsidRPr="00ED6101" w:rsidRDefault="00966989" w:rsidP="007260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Trained employees at</w:t>
            </w:r>
            <w:r w:rsidR="002A1C7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Sun City Hilton Head</w:t>
            </w:r>
            <w:r w:rsidR="007260F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on setting up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in-house accounting 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>software package</w:t>
            </w:r>
            <w:r w:rsidR="009D001F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6310" w:rsidRPr="00ED6101" w14:paraId="1255102C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38391887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016ECA57" w14:textId="77777777" w:rsidR="00486310" w:rsidRPr="00ED6101" w:rsidRDefault="00035ABB" w:rsidP="00035A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Contributed to </w:t>
            </w:r>
            <w:r w:rsidR="003955F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86310" w:rsidRPr="00ED6101">
              <w:rPr>
                <w:rFonts w:asciiTheme="minorHAnsi" w:hAnsiTheme="minorHAnsi" w:cstheme="minorHAnsi"/>
                <w:sz w:val="22"/>
                <w:szCs w:val="22"/>
              </w:rPr>
              <w:t>companywide action team formed to improve communications.</w:t>
            </w:r>
          </w:p>
        </w:tc>
      </w:tr>
      <w:tr w:rsidR="00486310" w:rsidRPr="00ED6101" w14:paraId="3DD522C5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645A3409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738B309E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Compiled and maintained vendor files.</w:t>
            </w:r>
          </w:p>
        </w:tc>
      </w:tr>
      <w:tr w:rsidR="00486310" w:rsidRPr="00ED6101" w14:paraId="0BF6BD9A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34A3C5B2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09E4073F" w14:textId="262DB7C6" w:rsidR="00486310" w:rsidRPr="00ED6101" w:rsidRDefault="00486310" w:rsidP="003955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Entered large</w:t>
            </w:r>
            <w:r w:rsidR="003955F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amounts of </w:t>
            </w:r>
            <w:r w:rsidR="007260F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sales </w:t>
            </w:r>
            <w:r w:rsidR="003955F7" w:rsidRPr="00ED6101">
              <w:rPr>
                <w:rFonts w:asciiTheme="minorHAnsi" w:hAnsiTheme="minorHAnsi" w:cstheme="minorHAnsi"/>
                <w:sz w:val="22"/>
                <w:szCs w:val="22"/>
              </w:rPr>
              <w:t>data in an accurate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timely manner.</w:t>
            </w:r>
          </w:p>
        </w:tc>
      </w:tr>
      <w:tr w:rsidR="00486310" w:rsidRPr="00ED6101" w14:paraId="2349D6F2" w14:textId="77777777" w:rsidTr="00BD1887">
        <w:trPr>
          <w:gridBefore w:val="1"/>
          <w:wBefore w:w="352" w:type="dxa"/>
        </w:trPr>
        <w:tc>
          <w:tcPr>
            <w:tcW w:w="368" w:type="dxa"/>
            <w:vAlign w:val="bottom"/>
          </w:tcPr>
          <w:p w14:paraId="13D47BE3" w14:textId="77777777" w:rsidR="00486310" w:rsidRPr="00ED6101" w:rsidRDefault="00486310" w:rsidP="00944DA3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59A17D1E" w14:textId="77777777" w:rsidR="00486310" w:rsidRPr="00ED6101" w:rsidRDefault="0048631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Generated vendor payment vouchers and reviewed them for accuracy.</w:t>
            </w:r>
          </w:p>
        </w:tc>
      </w:tr>
      <w:tr w:rsidR="00486310" w:rsidRPr="00ED6101" w14:paraId="561D55AC" w14:textId="77777777" w:rsidTr="007260F8">
        <w:trPr>
          <w:gridBefore w:val="1"/>
          <w:wBefore w:w="352" w:type="dxa"/>
        </w:trPr>
        <w:tc>
          <w:tcPr>
            <w:tcW w:w="368" w:type="dxa"/>
          </w:tcPr>
          <w:p w14:paraId="62C7BCBB" w14:textId="77777777" w:rsidR="00486310" w:rsidRPr="00ED6101" w:rsidRDefault="00486310" w:rsidP="007260F8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5"/>
            <w:vAlign w:val="bottom"/>
          </w:tcPr>
          <w:p w14:paraId="23A04254" w14:textId="61B9AEF3" w:rsidR="00486310" w:rsidRPr="00ED6101" w:rsidRDefault="00486310" w:rsidP="007260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Received numerous awards from both peers and managers</w:t>
            </w:r>
            <w:r w:rsidR="00806D1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in recognitions of my contributions</w:t>
            </w:r>
            <w:r w:rsidR="00966989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to purchasing processes</w:t>
            </w:r>
          </w:p>
        </w:tc>
      </w:tr>
    </w:tbl>
    <w:p w14:paraId="3E6C9A6D" w14:textId="77777777" w:rsidR="00F2082B" w:rsidRPr="00ED6101" w:rsidRDefault="00F2082B" w:rsidP="00944DA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68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"/>
        <w:gridCol w:w="8"/>
        <w:gridCol w:w="360"/>
        <w:gridCol w:w="7558"/>
        <w:gridCol w:w="10"/>
        <w:gridCol w:w="14"/>
        <w:gridCol w:w="2138"/>
        <w:gridCol w:w="28"/>
      </w:tblGrid>
      <w:tr w:rsidR="00365D53" w:rsidRPr="00ED6101" w14:paraId="1F9A8E26" w14:textId="77777777" w:rsidTr="0001469D">
        <w:trPr>
          <w:gridAfter w:val="1"/>
          <w:wAfter w:w="28" w:type="dxa"/>
        </w:trPr>
        <w:tc>
          <w:tcPr>
            <w:tcW w:w="8278" w:type="dxa"/>
            <w:gridSpan w:val="4"/>
            <w:vAlign w:val="bottom"/>
          </w:tcPr>
          <w:p w14:paraId="676D137F" w14:textId="77777777" w:rsidR="00365D53" w:rsidRPr="00ED6101" w:rsidRDefault="00365D53" w:rsidP="00944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Crystal Bottled Waters (purchased by DS Waters of America, Inc.)</w:t>
            </w:r>
          </w:p>
        </w:tc>
        <w:tc>
          <w:tcPr>
            <w:tcW w:w="2162" w:type="dxa"/>
            <w:gridSpan w:val="3"/>
            <w:vAlign w:val="bottom"/>
          </w:tcPr>
          <w:p w14:paraId="5E91EF6A" w14:textId="77777777" w:rsidR="00365D53" w:rsidRPr="00ED6101" w:rsidRDefault="00365D53" w:rsidP="00944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03/1986 – 05/1994</w:t>
            </w:r>
          </w:p>
        </w:tc>
      </w:tr>
      <w:tr w:rsidR="00365D53" w:rsidRPr="00ED6101" w14:paraId="51C58D18" w14:textId="77777777" w:rsidTr="0001469D">
        <w:trPr>
          <w:gridAfter w:val="1"/>
          <w:wAfter w:w="28" w:type="dxa"/>
        </w:trPr>
        <w:tc>
          <w:tcPr>
            <w:tcW w:w="8278" w:type="dxa"/>
            <w:gridSpan w:val="4"/>
            <w:vAlign w:val="bottom"/>
          </w:tcPr>
          <w:p w14:paraId="074C1D14" w14:textId="77777777" w:rsidR="00365D53" w:rsidRPr="00ED6101" w:rsidRDefault="00365D53" w:rsidP="00944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3"/>
            <w:vAlign w:val="bottom"/>
          </w:tcPr>
          <w:p w14:paraId="0E043081" w14:textId="77777777" w:rsidR="00365D53" w:rsidRPr="00ED6101" w:rsidRDefault="00365D53" w:rsidP="00944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Phoenix, AZ</w:t>
            </w:r>
          </w:p>
        </w:tc>
      </w:tr>
      <w:tr w:rsidR="007260F8" w:rsidRPr="00ED6101" w14:paraId="2BB13D61" w14:textId="77777777" w:rsidTr="0001469D">
        <w:trPr>
          <w:gridAfter w:val="1"/>
          <w:wAfter w:w="28" w:type="dxa"/>
        </w:trPr>
        <w:tc>
          <w:tcPr>
            <w:tcW w:w="8278" w:type="dxa"/>
            <w:gridSpan w:val="4"/>
            <w:vAlign w:val="bottom"/>
          </w:tcPr>
          <w:p w14:paraId="463D91F7" w14:textId="77777777" w:rsidR="007260F8" w:rsidRPr="00ED6101" w:rsidRDefault="007260F8" w:rsidP="00944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3"/>
            <w:vAlign w:val="bottom"/>
          </w:tcPr>
          <w:p w14:paraId="4315858D" w14:textId="77777777" w:rsidR="007260F8" w:rsidRPr="00ED6101" w:rsidRDefault="007260F8" w:rsidP="00944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82B" w:rsidRPr="00ED6101" w14:paraId="0A545578" w14:textId="77777777" w:rsidTr="0001469D">
        <w:trPr>
          <w:gridAfter w:val="1"/>
          <w:wAfter w:w="28" w:type="dxa"/>
        </w:trPr>
        <w:tc>
          <w:tcPr>
            <w:tcW w:w="8288" w:type="dxa"/>
            <w:gridSpan w:val="5"/>
            <w:vAlign w:val="bottom"/>
          </w:tcPr>
          <w:p w14:paraId="22C2AF75" w14:textId="77777777" w:rsidR="00F2082B" w:rsidRPr="00ED6101" w:rsidRDefault="00F2082B" w:rsidP="00944DA3">
            <w:p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Commercial Billing Specialist</w:t>
            </w:r>
          </w:p>
        </w:tc>
        <w:tc>
          <w:tcPr>
            <w:tcW w:w="2152" w:type="dxa"/>
            <w:gridSpan w:val="2"/>
            <w:vAlign w:val="bottom"/>
          </w:tcPr>
          <w:p w14:paraId="21D1D7E6" w14:textId="77777777" w:rsidR="00F2082B" w:rsidRPr="00ED6101" w:rsidRDefault="00F2082B" w:rsidP="00944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03/</w:t>
            </w:r>
            <w:r w:rsidR="00365D53"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1993</w:t>
            </w: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05/1994</w:t>
            </w:r>
          </w:p>
        </w:tc>
      </w:tr>
      <w:tr w:rsidR="00F2082B" w:rsidRPr="00ED6101" w14:paraId="20896387" w14:textId="77777777" w:rsidTr="0001469D">
        <w:trPr>
          <w:gridBefore w:val="1"/>
          <w:gridAfter w:val="1"/>
          <w:wBefore w:w="352" w:type="dxa"/>
          <w:wAfter w:w="28" w:type="dxa"/>
        </w:trPr>
        <w:tc>
          <w:tcPr>
            <w:tcW w:w="368" w:type="dxa"/>
            <w:gridSpan w:val="2"/>
            <w:vAlign w:val="bottom"/>
          </w:tcPr>
          <w:p w14:paraId="605F97EF" w14:textId="77777777" w:rsidR="00F2082B" w:rsidRPr="00ED6101" w:rsidRDefault="00F2082B" w:rsidP="00944DA3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4E54A6A2" w14:textId="77777777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Balanced and corrected daily registers, equipment </w:t>
            </w:r>
            <w:r w:rsidR="00131A67" w:rsidRPr="00ED6101">
              <w:rPr>
                <w:rFonts w:asciiTheme="minorHAnsi" w:hAnsiTheme="minorHAnsi" w:cstheme="minorHAnsi"/>
                <w:sz w:val="22"/>
                <w:szCs w:val="22"/>
              </w:rPr>
              <w:t>updates,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customer changes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2082B" w:rsidRPr="00ED6101" w14:paraId="73CEFED8" w14:textId="77777777" w:rsidTr="0001469D">
        <w:trPr>
          <w:gridBefore w:val="1"/>
          <w:gridAfter w:val="1"/>
          <w:wBefore w:w="352" w:type="dxa"/>
          <w:wAfter w:w="28" w:type="dxa"/>
        </w:trPr>
        <w:tc>
          <w:tcPr>
            <w:tcW w:w="368" w:type="dxa"/>
            <w:gridSpan w:val="2"/>
            <w:vAlign w:val="bottom"/>
          </w:tcPr>
          <w:p w14:paraId="51BC013E" w14:textId="77777777" w:rsidR="00F2082B" w:rsidRPr="00ED6101" w:rsidRDefault="00F2082B" w:rsidP="00944DA3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34888124" w14:textId="744D382D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Resolved account discrepancies</w:t>
            </w:r>
            <w:r w:rsidR="006D2D20" w:rsidRPr="00ED6101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handled disputes on equipment and charges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2082B" w:rsidRPr="00ED6101" w14:paraId="6E159041" w14:textId="77777777" w:rsidTr="0001469D">
        <w:trPr>
          <w:gridBefore w:val="1"/>
          <w:gridAfter w:val="1"/>
          <w:wBefore w:w="352" w:type="dxa"/>
          <w:wAfter w:w="28" w:type="dxa"/>
        </w:trPr>
        <w:tc>
          <w:tcPr>
            <w:tcW w:w="368" w:type="dxa"/>
            <w:gridSpan w:val="2"/>
            <w:vAlign w:val="bottom"/>
          </w:tcPr>
          <w:p w14:paraId="67138A38" w14:textId="77777777" w:rsidR="00F2082B" w:rsidRPr="00ED6101" w:rsidRDefault="00F2082B" w:rsidP="00944DA3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73AA79F5" w14:textId="77777777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Entered customer charges and payments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2082B" w:rsidRPr="00ED6101" w14:paraId="6530D8A7" w14:textId="77777777" w:rsidTr="0001469D">
        <w:trPr>
          <w:gridBefore w:val="1"/>
          <w:gridAfter w:val="1"/>
          <w:wBefore w:w="352" w:type="dxa"/>
          <w:wAfter w:w="28" w:type="dxa"/>
        </w:trPr>
        <w:tc>
          <w:tcPr>
            <w:tcW w:w="368" w:type="dxa"/>
            <w:gridSpan w:val="2"/>
            <w:vAlign w:val="bottom"/>
          </w:tcPr>
          <w:p w14:paraId="4C4C0F50" w14:textId="77777777" w:rsidR="00F2082B" w:rsidRPr="00ED6101" w:rsidRDefault="00F2082B" w:rsidP="00944DA3">
            <w:pPr>
              <w:numPr>
                <w:ilvl w:val="0"/>
                <w:numId w:val="19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1CF45A17" w14:textId="77777777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Prepared and listed in-house deposits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16AB" w:rsidRPr="00ED6101" w14:paraId="7D964CFD" w14:textId="77777777" w:rsidTr="0001469D">
        <w:trPr>
          <w:gridBefore w:val="1"/>
          <w:gridAfter w:val="1"/>
          <w:wBefore w:w="352" w:type="dxa"/>
          <w:wAfter w:w="28" w:type="dxa"/>
          <w:trHeight w:val="302"/>
        </w:trPr>
        <w:tc>
          <w:tcPr>
            <w:tcW w:w="368" w:type="dxa"/>
            <w:gridSpan w:val="2"/>
            <w:vAlign w:val="bottom"/>
          </w:tcPr>
          <w:p w14:paraId="1DF476A1" w14:textId="77777777" w:rsidR="003416AB" w:rsidRPr="00ED6101" w:rsidRDefault="003416AB" w:rsidP="00944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4677D0E9" w14:textId="77777777" w:rsidR="003416AB" w:rsidRPr="00ED6101" w:rsidRDefault="003416A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6A75" w:rsidRPr="00ED6101" w14:paraId="64882D7C" w14:textId="77777777" w:rsidTr="0001469D">
        <w:trPr>
          <w:gridBefore w:val="2"/>
          <w:wBefore w:w="360" w:type="dxa"/>
          <w:trHeight w:val="302"/>
        </w:trPr>
        <w:tc>
          <w:tcPr>
            <w:tcW w:w="7942" w:type="dxa"/>
            <w:gridSpan w:val="4"/>
            <w:vAlign w:val="bottom"/>
          </w:tcPr>
          <w:p w14:paraId="0A1477A8" w14:textId="77777777" w:rsidR="00F86A75" w:rsidRPr="00ED6101" w:rsidRDefault="00F86A75" w:rsidP="00944DA3">
            <w:pPr>
              <w:ind w:left="342" w:right="-964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Route Accounting Representative / Independent Distributor</w:t>
            </w:r>
          </w:p>
        </w:tc>
        <w:tc>
          <w:tcPr>
            <w:tcW w:w="2166" w:type="dxa"/>
            <w:gridSpan w:val="2"/>
            <w:vAlign w:val="bottom"/>
          </w:tcPr>
          <w:p w14:paraId="4E3F1151" w14:textId="77777777" w:rsidR="00F86A75" w:rsidRPr="00ED6101" w:rsidRDefault="00F86A75" w:rsidP="00944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1987 – 1993</w:t>
            </w:r>
          </w:p>
        </w:tc>
      </w:tr>
      <w:tr w:rsidR="003416AB" w:rsidRPr="00ED6101" w14:paraId="41B8A7A6" w14:textId="77777777" w:rsidTr="0001469D">
        <w:trPr>
          <w:gridBefore w:val="1"/>
          <w:gridAfter w:val="1"/>
          <w:wBefore w:w="352" w:type="dxa"/>
          <w:wAfter w:w="28" w:type="dxa"/>
        </w:trPr>
        <w:tc>
          <w:tcPr>
            <w:tcW w:w="368" w:type="dxa"/>
            <w:gridSpan w:val="2"/>
            <w:vAlign w:val="bottom"/>
          </w:tcPr>
          <w:p w14:paraId="5745DED0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2E81B990" w14:textId="6669073D" w:rsidR="003416AB" w:rsidRPr="00ED6101" w:rsidRDefault="003416A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Audited 16 in</w:t>
            </w:r>
            <w:r w:rsidR="006B1EFE" w:rsidRPr="00ED6101">
              <w:rPr>
                <w:rFonts w:asciiTheme="minorHAnsi" w:hAnsiTheme="minorHAnsi" w:cstheme="minorHAnsi"/>
                <w:sz w:val="22"/>
                <w:szCs w:val="22"/>
              </w:rPr>
              <w:t>dependent distributors</w:t>
            </w:r>
            <w:r w:rsidR="006D2D20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B1EFE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travel</w:t>
            </w:r>
            <w:r w:rsidR="006D2D20" w:rsidRPr="00ED6101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throughout Arizona </w:t>
            </w:r>
            <w:r w:rsidR="006D2D20" w:rsidRPr="00ED6101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count and</w:t>
            </w:r>
            <w:r w:rsidR="00D17D4C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verify equipment</w:t>
            </w:r>
            <w:r w:rsidR="009D001F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16AB" w:rsidRPr="00ED6101" w14:paraId="7146AF86" w14:textId="77777777" w:rsidTr="0001469D">
        <w:trPr>
          <w:gridBefore w:val="1"/>
          <w:gridAfter w:val="1"/>
          <w:wBefore w:w="352" w:type="dxa"/>
          <w:wAfter w:w="28" w:type="dxa"/>
        </w:trPr>
        <w:tc>
          <w:tcPr>
            <w:tcW w:w="368" w:type="dxa"/>
            <w:gridSpan w:val="2"/>
            <w:vAlign w:val="bottom"/>
          </w:tcPr>
          <w:p w14:paraId="64045914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15DA42F0" w14:textId="77777777" w:rsidR="003416AB" w:rsidRPr="00ED6101" w:rsidRDefault="003416A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Verified route sales representatives’ daily paperwork and resolved discrepancies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16AB" w:rsidRPr="00ED6101" w14:paraId="4B8D9031" w14:textId="77777777" w:rsidTr="0001469D">
        <w:trPr>
          <w:gridBefore w:val="1"/>
          <w:gridAfter w:val="1"/>
          <w:wBefore w:w="352" w:type="dxa"/>
          <w:wAfter w:w="28" w:type="dxa"/>
          <w:trHeight w:val="198"/>
        </w:trPr>
        <w:tc>
          <w:tcPr>
            <w:tcW w:w="368" w:type="dxa"/>
            <w:gridSpan w:val="2"/>
            <w:vAlign w:val="bottom"/>
          </w:tcPr>
          <w:p w14:paraId="3FC8ACAE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10955293" w14:textId="77777777" w:rsidR="003416AB" w:rsidRPr="00ED6101" w:rsidRDefault="003416A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Prepared and entered batch cash, bank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route adjustments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16AB" w:rsidRPr="00ED6101" w14:paraId="6336EA9C" w14:textId="77777777" w:rsidTr="0001469D">
        <w:trPr>
          <w:gridBefore w:val="1"/>
          <w:gridAfter w:val="1"/>
          <w:wBefore w:w="352" w:type="dxa"/>
          <w:wAfter w:w="28" w:type="dxa"/>
          <w:trHeight w:val="198"/>
        </w:trPr>
        <w:tc>
          <w:tcPr>
            <w:tcW w:w="368" w:type="dxa"/>
            <w:gridSpan w:val="2"/>
            <w:vAlign w:val="bottom"/>
          </w:tcPr>
          <w:p w14:paraId="10E189E3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37737406" w14:textId="77777777" w:rsidR="003416AB" w:rsidRPr="00ED6101" w:rsidRDefault="003416A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Scheduled all travel plans and prepared expense reports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16AB" w:rsidRPr="00ED6101" w14:paraId="76BE298A" w14:textId="77777777" w:rsidTr="0001469D">
        <w:trPr>
          <w:gridBefore w:val="1"/>
          <w:gridAfter w:val="1"/>
          <w:wBefore w:w="352" w:type="dxa"/>
          <w:wAfter w:w="28" w:type="dxa"/>
          <w:trHeight w:val="198"/>
        </w:trPr>
        <w:tc>
          <w:tcPr>
            <w:tcW w:w="368" w:type="dxa"/>
            <w:gridSpan w:val="2"/>
            <w:vAlign w:val="bottom"/>
          </w:tcPr>
          <w:p w14:paraId="4CD35A1B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6334AC2D" w14:textId="77777777" w:rsidR="003416AB" w:rsidRPr="00ED6101" w:rsidRDefault="003416A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Arrived early AM to start mainframe computer</w:t>
            </w:r>
            <w:r w:rsidR="003955F7" w:rsidRPr="00ED61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and printers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16AB" w:rsidRPr="00ED6101" w14:paraId="37314A46" w14:textId="77777777" w:rsidTr="0001469D">
        <w:trPr>
          <w:gridBefore w:val="1"/>
          <w:gridAfter w:val="1"/>
          <w:wBefore w:w="352" w:type="dxa"/>
          <w:wAfter w:w="28" w:type="dxa"/>
          <w:trHeight w:val="198"/>
        </w:trPr>
        <w:tc>
          <w:tcPr>
            <w:tcW w:w="368" w:type="dxa"/>
            <w:gridSpan w:val="2"/>
            <w:vAlign w:val="bottom"/>
          </w:tcPr>
          <w:p w14:paraId="784C8240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2A2DB97A" w14:textId="77777777" w:rsidR="003416AB" w:rsidRPr="00ED6101" w:rsidRDefault="003416A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Retrieved and disbursed daily reports, statements, delivery receipts, and credit letters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16AB" w:rsidRPr="00ED6101" w14:paraId="01C1149B" w14:textId="77777777" w:rsidTr="0001469D">
        <w:trPr>
          <w:gridBefore w:val="1"/>
          <w:gridAfter w:val="1"/>
          <w:wBefore w:w="352" w:type="dxa"/>
          <w:wAfter w:w="28" w:type="dxa"/>
          <w:trHeight w:val="198"/>
        </w:trPr>
        <w:tc>
          <w:tcPr>
            <w:tcW w:w="368" w:type="dxa"/>
            <w:gridSpan w:val="2"/>
            <w:vAlign w:val="bottom"/>
          </w:tcPr>
          <w:p w14:paraId="78FB27CF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56331BDF" w14:textId="77777777" w:rsidR="003416AB" w:rsidRPr="00ED6101" w:rsidRDefault="004574D9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Awarded </w:t>
            </w:r>
            <w:r w:rsidR="00F86A75" w:rsidRPr="00ED6101">
              <w:rPr>
                <w:rFonts w:asciiTheme="minorHAnsi" w:hAnsiTheme="minorHAnsi" w:cstheme="minorHAnsi"/>
                <w:sz w:val="22"/>
                <w:szCs w:val="22"/>
              </w:rPr>
              <w:t>Employee of the Year in 1990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048AB" w:rsidRPr="00ED6101" w14:paraId="5BED1BA9" w14:textId="77777777" w:rsidTr="0001469D">
        <w:trPr>
          <w:gridBefore w:val="1"/>
          <w:gridAfter w:val="1"/>
          <w:wBefore w:w="352" w:type="dxa"/>
          <w:wAfter w:w="28" w:type="dxa"/>
          <w:trHeight w:val="198"/>
        </w:trPr>
        <w:tc>
          <w:tcPr>
            <w:tcW w:w="368" w:type="dxa"/>
            <w:gridSpan w:val="2"/>
            <w:vAlign w:val="bottom"/>
          </w:tcPr>
          <w:p w14:paraId="67402292" w14:textId="77777777" w:rsidR="00C048AB" w:rsidRPr="00ED6101" w:rsidRDefault="00C048AB" w:rsidP="00944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58" w:type="dxa"/>
            <w:vAlign w:val="bottom"/>
          </w:tcPr>
          <w:p w14:paraId="227B37F3" w14:textId="77777777" w:rsidR="00C048AB" w:rsidRPr="00ED6101" w:rsidRDefault="00C048AB" w:rsidP="00944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62" w:type="dxa"/>
            <w:gridSpan w:val="3"/>
            <w:vAlign w:val="bottom"/>
          </w:tcPr>
          <w:p w14:paraId="6C1E27E3" w14:textId="77777777" w:rsidR="00C048AB" w:rsidRPr="00ED6101" w:rsidRDefault="00C048AB" w:rsidP="00944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5D53" w:rsidRPr="00ED6101" w14:paraId="044566C9" w14:textId="77777777" w:rsidTr="0001469D">
        <w:trPr>
          <w:gridBefore w:val="1"/>
          <w:gridAfter w:val="1"/>
          <w:wBefore w:w="352" w:type="dxa"/>
          <w:wAfter w:w="28" w:type="dxa"/>
          <w:trHeight w:val="198"/>
        </w:trPr>
        <w:tc>
          <w:tcPr>
            <w:tcW w:w="368" w:type="dxa"/>
            <w:gridSpan w:val="2"/>
            <w:vAlign w:val="bottom"/>
          </w:tcPr>
          <w:p w14:paraId="324B0753" w14:textId="77777777" w:rsidR="00365D53" w:rsidRPr="00ED6101" w:rsidRDefault="00365D53" w:rsidP="00944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58" w:type="dxa"/>
            <w:vAlign w:val="bottom"/>
          </w:tcPr>
          <w:p w14:paraId="0364C855" w14:textId="77777777" w:rsidR="00365D53" w:rsidRPr="00ED6101" w:rsidRDefault="00365D53" w:rsidP="00944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Data Entry Specialist</w:t>
            </w:r>
          </w:p>
        </w:tc>
        <w:tc>
          <w:tcPr>
            <w:tcW w:w="2162" w:type="dxa"/>
            <w:gridSpan w:val="3"/>
            <w:vAlign w:val="bottom"/>
          </w:tcPr>
          <w:p w14:paraId="4C661BCD" w14:textId="77777777" w:rsidR="00365D53" w:rsidRPr="00ED6101" w:rsidRDefault="00365D53" w:rsidP="00944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1985 - 1987</w:t>
            </w:r>
          </w:p>
        </w:tc>
      </w:tr>
      <w:tr w:rsidR="003416AB" w:rsidRPr="00ED6101" w14:paraId="0541811E" w14:textId="77777777" w:rsidTr="0001469D">
        <w:trPr>
          <w:gridBefore w:val="1"/>
          <w:gridAfter w:val="1"/>
          <w:wBefore w:w="352" w:type="dxa"/>
          <w:wAfter w:w="28" w:type="dxa"/>
          <w:trHeight w:val="198"/>
        </w:trPr>
        <w:tc>
          <w:tcPr>
            <w:tcW w:w="368" w:type="dxa"/>
            <w:gridSpan w:val="2"/>
            <w:vAlign w:val="bottom"/>
          </w:tcPr>
          <w:p w14:paraId="7584E24A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05EA36B5" w14:textId="77777777" w:rsidR="003416AB" w:rsidRPr="00ED6101" w:rsidRDefault="002E5D73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Entered</w:t>
            </w:r>
            <w:r w:rsidR="00365D53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customer charges and payments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16AB" w:rsidRPr="00ED6101" w14:paraId="63BDF4BD" w14:textId="77777777" w:rsidTr="0001469D">
        <w:trPr>
          <w:gridBefore w:val="1"/>
          <w:gridAfter w:val="1"/>
          <w:wBefore w:w="352" w:type="dxa"/>
          <w:wAfter w:w="28" w:type="dxa"/>
          <w:trHeight w:val="202"/>
        </w:trPr>
        <w:tc>
          <w:tcPr>
            <w:tcW w:w="368" w:type="dxa"/>
            <w:gridSpan w:val="2"/>
            <w:vAlign w:val="bottom"/>
          </w:tcPr>
          <w:p w14:paraId="3D031AB0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3B23B405" w14:textId="77777777" w:rsidR="003416AB" w:rsidRPr="00ED6101" w:rsidRDefault="00365D53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Assisted </w:t>
            </w:r>
            <w:r w:rsidR="003955F7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billing department as time allowed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416AB" w:rsidRPr="00ED6101" w14:paraId="200D27C1" w14:textId="77777777" w:rsidTr="0001469D">
        <w:trPr>
          <w:gridBefore w:val="1"/>
          <w:gridAfter w:val="1"/>
          <w:wBefore w:w="352" w:type="dxa"/>
          <w:wAfter w:w="28" w:type="dxa"/>
          <w:trHeight w:val="198"/>
        </w:trPr>
        <w:tc>
          <w:tcPr>
            <w:tcW w:w="368" w:type="dxa"/>
            <w:gridSpan w:val="2"/>
            <w:vAlign w:val="bottom"/>
          </w:tcPr>
          <w:p w14:paraId="0962D719" w14:textId="77777777" w:rsidR="003416AB" w:rsidRPr="00ED6101" w:rsidRDefault="003416AB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4"/>
            <w:vAlign w:val="bottom"/>
          </w:tcPr>
          <w:p w14:paraId="2FE284CB" w14:textId="77777777" w:rsidR="003416AB" w:rsidRPr="00ED6101" w:rsidRDefault="00F86A75" w:rsidP="002A1C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Instructed</w:t>
            </w:r>
            <w:r w:rsidR="004802EA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others in operating </w:t>
            </w:r>
            <w:r w:rsidR="002A1C7D" w:rsidRPr="00ED6101">
              <w:rPr>
                <w:rFonts w:asciiTheme="minorHAnsi" w:hAnsiTheme="minorHAnsi" w:cstheme="minorHAnsi"/>
                <w:sz w:val="22"/>
                <w:szCs w:val="22"/>
              </w:rPr>
              <w:t>mainframe computer system</w:t>
            </w:r>
            <w:r w:rsidR="009D001F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3BADFF2" w14:textId="038C842F" w:rsidR="00EB517F" w:rsidRPr="00ED6101" w:rsidRDefault="00EB517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4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"/>
        <w:gridCol w:w="368"/>
        <w:gridCol w:w="7558"/>
        <w:gridCol w:w="2162"/>
      </w:tblGrid>
      <w:tr w:rsidR="00365D53" w:rsidRPr="00ED6101" w14:paraId="01837258" w14:textId="77777777" w:rsidTr="00EB517F">
        <w:trPr>
          <w:trHeight w:val="198"/>
        </w:trPr>
        <w:tc>
          <w:tcPr>
            <w:tcW w:w="8278" w:type="dxa"/>
            <w:gridSpan w:val="3"/>
            <w:vAlign w:val="bottom"/>
          </w:tcPr>
          <w:p w14:paraId="232E0FAC" w14:textId="77777777" w:rsidR="00365D53" w:rsidRPr="00ED6101" w:rsidRDefault="001F325D" w:rsidP="00944DA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Accounts Receivable Clerk</w:t>
            </w:r>
          </w:p>
        </w:tc>
        <w:tc>
          <w:tcPr>
            <w:tcW w:w="2162" w:type="dxa"/>
            <w:vAlign w:val="bottom"/>
          </w:tcPr>
          <w:p w14:paraId="391BFB46" w14:textId="77777777" w:rsidR="00365D53" w:rsidRPr="00ED6101" w:rsidRDefault="00F86A75" w:rsidP="00944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1980 - 1985</w:t>
            </w:r>
          </w:p>
        </w:tc>
      </w:tr>
      <w:tr w:rsidR="00365D53" w:rsidRPr="00ED6101" w14:paraId="18387884" w14:textId="77777777" w:rsidTr="00EB517F">
        <w:trPr>
          <w:trHeight w:val="198"/>
        </w:trPr>
        <w:tc>
          <w:tcPr>
            <w:tcW w:w="8278" w:type="dxa"/>
            <w:gridSpan w:val="3"/>
            <w:vAlign w:val="bottom"/>
          </w:tcPr>
          <w:p w14:paraId="2AC63924" w14:textId="77777777" w:rsidR="00365D53" w:rsidRPr="00ED6101" w:rsidRDefault="001F325D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Hurley Trucking Company</w:t>
            </w:r>
          </w:p>
        </w:tc>
        <w:tc>
          <w:tcPr>
            <w:tcW w:w="2162" w:type="dxa"/>
            <w:vAlign w:val="bottom"/>
          </w:tcPr>
          <w:p w14:paraId="118AE323" w14:textId="77777777" w:rsidR="00365D53" w:rsidRPr="00ED6101" w:rsidRDefault="00F86A75" w:rsidP="00944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Phoenix, AZ</w:t>
            </w:r>
          </w:p>
        </w:tc>
      </w:tr>
      <w:tr w:rsidR="00F86A75" w:rsidRPr="00ED6101" w14:paraId="434EA2FC" w14:textId="77777777" w:rsidTr="00EB517F">
        <w:trPr>
          <w:gridBefore w:val="1"/>
          <w:wBefore w:w="352" w:type="dxa"/>
          <w:trHeight w:val="198"/>
        </w:trPr>
        <w:tc>
          <w:tcPr>
            <w:tcW w:w="368" w:type="dxa"/>
            <w:vAlign w:val="bottom"/>
          </w:tcPr>
          <w:p w14:paraId="49742406" w14:textId="77777777" w:rsidR="00F86A75" w:rsidRPr="00ED6101" w:rsidRDefault="00F86A75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0796E7FE" w14:textId="387078DA" w:rsidR="00F86A75" w:rsidRPr="00ED6101" w:rsidRDefault="001F325D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Bal</w:t>
            </w:r>
            <w:r w:rsidR="006C38C8" w:rsidRPr="00ED6101">
              <w:rPr>
                <w:rFonts w:asciiTheme="minorHAnsi" w:hAnsiTheme="minorHAnsi" w:cstheme="minorHAnsi"/>
                <w:sz w:val="22"/>
                <w:szCs w:val="22"/>
              </w:rPr>
              <w:t>anced receivable book monthly</w:t>
            </w:r>
            <w:r w:rsidR="00AF0A1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86A75" w:rsidRPr="00ED6101" w14:paraId="21AF7585" w14:textId="77777777" w:rsidTr="00EB517F">
        <w:trPr>
          <w:gridBefore w:val="1"/>
          <w:wBefore w:w="352" w:type="dxa"/>
          <w:trHeight w:val="198"/>
        </w:trPr>
        <w:tc>
          <w:tcPr>
            <w:tcW w:w="368" w:type="dxa"/>
            <w:vAlign w:val="bottom"/>
          </w:tcPr>
          <w:p w14:paraId="3ACF81BA" w14:textId="77777777" w:rsidR="00F86A75" w:rsidRPr="00ED6101" w:rsidRDefault="00F86A75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45B090CA" w14:textId="77777777" w:rsidR="00F86A75" w:rsidRPr="00ED6101" w:rsidRDefault="001F325D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Entered sales and cash receipts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F325D" w:rsidRPr="00ED6101" w14:paraId="7A8440BE" w14:textId="77777777" w:rsidTr="00EB517F">
        <w:trPr>
          <w:gridBefore w:val="1"/>
          <w:wBefore w:w="352" w:type="dxa"/>
          <w:trHeight w:val="198"/>
        </w:trPr>
        <w:tc>
          <w:tcPr>
            <w:tcW w:w="368" w:type="dxa"/>
            <w:vAlign w:val="bottom"/>
          </w:tcPr>
          <w:p w14:paraId="633C2484" w14:textId="77777777" w:rsidR="001F325D" w:rsidRPr="00ED6101" w:rsidRDefault="001F325D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1551B472" w14:textId="77777777" w:rsidR="001F325D" w:rsidRPr="00ED6101" w:rsidRDefault="002E5D73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Collected</w:t>
            </w:r>
            <w:r w:rsidR="001F325D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on past due accounts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F325D" w:rsidRPr="00ED6101" w14:paraId="17C221A9" w14:textId="77777777" w:rsidTr="00EB517F">
        <w:trPr>
          <w:gridBefore w:val="1"/>
          <w:wBefore w:w="352" w:type="dxa"/>
          <w:trHeight w:val="198"/>
        </w:trPr>
        <w:tc>
          <w:tcPr>
            <w:tcW w:w="368" w:type="dxa"/>
            <w:vAlign w:val="bottom"/>
          </w:tcPr>
          <w:p w14:paraId="3EB4B63B" w14:textId="77777777" w:rsidR="001F325D" w:rsidRPr="00ED6101" w:rsidRDefault="001F325D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35BFBCFE" w14:textId="77777777" w:rsidR="001F325D" w:rsidRPr="00ED6101" w:rsidRDefault="001F325D" w:rsidP="006434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Assumed responsibility as payroll clerk in </w:t>
            </w:r>
            <w:r w:rsidR="006434A5" w:rsidRPr="00ED6101">
              <w:rPr>
                <w:rFonts w:asciiTheme="minorHAnsi" w:hAnsiTheme="minorHAnsi" w:cstheme="minorHAnsi"/>
                <w:sz w:val="22"/>
                <w:szCs w:val="22"/>
              </w:rPr>
              <w:t>their absence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F325D" w:rsidRPr="00ED6101" w14:paraId="78C46ACF" w14:textId="77777777" w:rsidTr="00EB517F">
        <w:trPr>
          <w:gridBefore w:val="1"/>
          <w:wBefore w:w="352" w:type="dxa"/>
          <w:trHeight w:val="198"/>
        </w:trPr>
        <w:tc>
          <w:tcPr>
            <w:tcW w:w="368" w:type="dxa"/>
            <w:vAlign w:val="bottom"/>
          </w:tcPr>
          <w:p w14:paraId="0D920B84" w14:textId="77777777" w:rsidR="001F325D" w:rsidRPr="00ED6101" w:rsidRDefault="001F325D" w:rsidP="00944DA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36D0867E" w14:textId="77777777" w:rsidR="001F325D" w:rsidRPr="00ED6101" w:rsidRDefault="001F325D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Served as relief receptionist for lunches and breaks</w:t>
            </w:r>
            <w:r w:rsidR="00EC26D4" w:rsidRPr="00ED61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F325D" w:rsidRPr="00ED6101" w14:paraId="41B7B6A7" w14:textId="77777777" w:rsidTr="00EB517F">
        <w:trPr>
          <w:gridBefore w:val="1"/>
          <w:wBefore w:w="352" w:type="dxa"/>
          <w:trHeight w:val="198"/>
        </w:trPr>
        <w:tc>
          <w:tcPr>
            <w:tcW w:w="368" w:type="dxa"/>
            <w:vAlign w:val="bottom"/>
          </w:tcPr>
          <w:p w14:paraId="22427BA4" w14:textId="77777777" w:rsidR="001F325D" w:rsidRPr="00ED6101" w:rsidRDefault="001F325D" w:rsidP="00944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6B8E008B" w14:textId="77777777" w:rsidR="001F325D" w:rsidRPr="00ED6101" w:rsidRDefault="001F325D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82B" w:rsidRPr="00ED6101" w14:paraId="1B799601" w14:textId="77777777" w:rsidTr="00EB517F">
        <w:trPr>
          <w:trHeight w:val="552"/>
        </w:trPr>
        <w:tc>
          <w:tcPr>
            <w:tcW w:w="10440" w:type="dxa"/>
            <w:gridSpan w:val="4"/>
            <w:vAlign w:val="bottom"/>
          </w:tcPr>
          <w:p w14:paraId="3FE6FCB6" w14:textId="77777777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82B" w:rsidRPr="00ED6101" w14:paraId="1A843F47" w14:textId="77777777" w:rsidTr="00EB517F">
        <w:tc>
          <w:tcPr>
            <w:tcW w:w="10440" w:type="dxa"/>
            <w:gridSpan w:val="4"/>
            <w:vAlign w:val="bottom"/>
          </w:tcPr>
          <w:p w14:paraId="227C6D92" w14:textId="77777777" w:rsidR="00F2082B" w:rsidRPr="00ED6101" w:rsidRDefault="00C871C2" w:rsidP="00C871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b/>
                <w:sz w:val="22"/>
                <w:szCs w:val="22"/>
              </w:rPr>
              <w:t>Training and Education</w:t>
            </w:r>
          </w:p>
        </w:tc>
      </w:tr>
      <w:tr w:rsidR="00C829D0" w:rsidRPr="00ED6101" w14:paraId="5FC37F3B" w14:textId="77777777" w:rsidTr="00EB517F">
        <w:tc>
          <w:tcPr>
            <w:tcW w:w="720" w:type="dxa"/>
            <w:gridSpan w:val="2"/>
            <w:vAlign w:val="bottom"/>
          </w:tcPr>
          <w:p w14:paraId="5E7C33F9" w14:textId="77777777" w:rsidR="00C829D0" w:rsidRPr="00ED6101" w:rsidRDefault="00C829D0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5DE2C59A" w14:textId="77777777" w:rsidR="00C829D0" w:rsidRPr="00ED6101" w:rsidRDefault="00C829D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Academic Personnel Actions and Reporting Systems (APARS)</w:t>
            </w:r>
          </w:p>
        </w:tc>
      </w:tr>
      <w:tr w:rsidR="00C829D0" w:rsidRPr="00ED6101" w14:paraId="6F809EBD" w14:textId="77777777" w:rsidTr="00EB517F">
        <w:tc>
          <w:tcPr>
            <w:tcW w:w="720" w:type="dxa"/>
            <w:gridSpan w:val="2"/>
            <w:vAlign w:val="bottom"/>
          </w:tcPr>
          <w:p w14:paraId="69F4F5EA" w14:textId="77777777" w:rsidR="00C829D0" w:rsidRPr="00ED6101" w:rsidRDefault="00C829D0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758AF908" w14:textId="77777777" w:rsidR="00C829D0" w:rsidRPr="00ED6101" w:rsidRDefault="00C829D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Affiliate Management Personnel (AMP)</w:t>
            </w:r>
          </w:p>
        </w:tc>
      </w:tr>
      <w:tr w:rsidR="00C829D0" w:rsidRPr="00ED6101" w14:paraId="2666EE75" w14:textId="77777777" w:rsidTr="00EB517F">
        <w:tc>
          <w:tcPr>
            <w:tcW w:w="720" w:type="dxa"/>
            <w:gridSpan w:val="2"/>
            <w:vAlign w:val="bottom"/>
          </w:tcPr>
          <w:p w14:paraId="3456BC29" w14:textId="77777777" w:rsidR="00C829D0" w:rsidRPr="00ED6101" w:rsidRDefault="00C829D0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7E7D4257" w14:textId="77777777" w:rsidR="00C829D0" w:rsidRPr="00ED6101" w:rsidRDefault="00C829D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Centralized Leave</w:t>
            </w:r>
          </w:p>
        </w:tc>
      </w:tr>
      <w:tr w:rsidR="00C829D0" w:rsidRPr="00ED6101" w14:paraId="195E90A4" w14:textId="77777777" w:rsidTr="00EB517F">
        <w:tc>
          <w:tcPr>
            <w:tcW w:w="720" w:type="dxa"/>
            <w:gridSpan w:val="2"/>
            <w:vAlign w:val="bottom"/>
          </w:tcPr>
          <w:p w14:paraId="55D6B2E1" w14:textId="77777777" w:rsidR="00C829D0" w:rsidRPr="00ED6101" w:rsidRDefault="00C829D0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28993A4E" w14:textId="77777777" w:rsidR="00C829D0" w:rsidRPr="00ED6101" w:rsidRDefault="00CD4EB2" w:rsidP="00C82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Collaborative Institutional Training Initiative (CITI)</w:t>
            </w:r>
          </w:p>
        </w:tc>
      </w:tr>
      <w:tr w:rsidR="00CD4EB2" w:rsidRPr="00ED6101" w14:paraId="18383141" w14:textId="77777777" w:rsidTr="00EB517F">
        <w:tc>
          <w:tcPr>
            <w:tcW w:w="720" w:type="dxa"/>
            <w:gridSpan w:val="2"/>
            <w:vAlign w:val="bottom"/>
          </w:tcPr>
          <w:p w14:paraId="5BDF8FEF" w14:textId="77777777" w:rsidR="00CD4EB2" w:rsidRPr="00ED6101" w:rsidRDefault="00CD4EB2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2AA1B20C" w14:textId="77777777" w:rsidR="00CD4EB2" w:rsidRPr="00ED6101" w:rsidRDefault="00CD4EB2" w:rsidP="00C829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Concur</w:t>
            </w:r>
          </w:p>
        </w:tc>
      </w:tr>
      <w:tr w:rsidR="00C829D0" w:rsidRPr="00ED6101" w14:paraId="79DA40DA" w14:textId="77777777" w:rsidTr="00EB517F">
        <w:tc>
          <w:tcPr>
            <w:tcW w:w="720" w:type="dxa"/>
            <w:gridSpan w:val="2"/>
            <w:vAlign w:val="bottom"/>
          </w:tcPr>
          <w:p w14:paraId="3EC65B9C" w14:textId="77777777" w:rsidR="00C829D0" w:rsidRPr="00ED6101" w:rsidRDefault="00C829D0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5AB55712" w14:textId="77777777" w:rsidR="00C829D0" w:rsidRPr="00ED6101" w:rsidRDefault="00C829D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Department Time and Administrator (DTA)</w:t>
            </w:r>
          </w:p>
        </w:tc>
      </w:tr>
      <w:tr w:rsidR="00C829D0" w:rsidRPr="00ED6101" w14:paraId="08870D2E" w14:textId="77777777" w:rsidTr="00EB517F">
        <w:tc>
          <w:tcPr>
            <w:tcW w:w="720" w:type="dxa"/>
            <w:gridSpan w:val="2"/>
            <w:vAlign w:val="bottom"/>
          </w:tcPr>
          <w:p w14:paraId="44F6D9F0" w14:textId="77777777" w:rsidR="00C829D0" w:rsidRPr="00ED6101" w:rsidRDefault="00C829D0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4D13B802" w14:textId="77777777" w:rsidR="00C829D0" w:rsidRPr="00ED6101" w:rsidRDefault="00C829D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IPAR</w:t>
            </w:r>
          </w:p>
        </w:tc>
      </w:tr>
      <w:tr w:rsidR="00C829D0" w:rsidRPr="00ED6101" w14:paraId="185593F9" w14:textId="77777777" w:rsidTr="00EB517F">
        <w:tc>
          <w:tcPr>
            <w:tcW w:w="720" w:type="dxa"/>
            <w:gridSpan w:val="2"/>
            <w:vAlign w:val="bottom"/>
          </w:tcPr>
          <w:p w14:paraId="40115921" w14:textId="77777777" w:rsidR="00C829D0" w:rsidRPr="00ED6101" w:rsidRDefault="00C829D0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74952266" w14:textId="77777777" w:rsidR="00C829D0" w:rsidRPr="00ED6101" w:rsidRDefault="00C829D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PeopleSoft</w:t>
            </w:r>
            <w:r w:rsidR="00635688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(e.g., PTR, Courtesy Affiliate, and Position Management)</w:t>
            </w:r>
          </w:p>
        </w:tc>
      </w:tr>
      <w:tr w:rsidR="00CD4EB2" w:rsidRPr="00ED6101" w14:paraId="2C417C6B" w14:textId="77777777" w:rsidTr="00EB517F">
        <w:tc>
          <w:tcPr>
            <w:tcW w:w="720" w:type="dxa"/>
            <w:gridSpan w:val="2"/>
            <w:vAlign w:val="bottom"/>
          </w:tcPr>
          <w:p w14:paraId="261A871C" w14:textId="77777777" w:rsidR="00CD4EB2" w:rsidRPr="00ED6101" w:rsidRDefault="00CD4EB2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62BDF3DE" w14:textId="77777777" w:rsidR="00CD4EB2" w:rsidRPr="00ED6101" w:rsidRDefault="00CD4EB2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Slack</w:t>
            </w:r>
          </w:p>
        </w:tc>
      </w:tr>
      <w:tr w:rsidR="00C829D0" w:rsidRPr="00ED6101" w14:paraId="3DFCBD17" w14:textId="77777777" w:rsidTr="00EB517F">
        <w:tc>
          <w:tcPr>
            <w:tcW w:w="720" w:type="dxa"/>
            <w:gridSpan w:val="2"/>
            <w:vAlign w:val="bottom"/>
          </w:tcPr>
          <w:p w14:paraId="674ED682" w14:textId="77777777" w:rsidR="00C829D0" w:rsidRPr="00ED6101" w:rsidRDefault="00C829D0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5688178F" w14:textId="77777777" w:rsidR="00C829D0" w:rsidRPr="00ED6101" w:rsidRDefault="00C829D0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Sunapsis</w:t>
            </w:r>
          </w:p>
        </w:tc>
      </w:tr>
      <w:tr w:rsidR="00C829D0" w:rsidRPr="00ED6101" w14:paraId="156A30B8" w14:textId="77777777" w:rsidTr="00EB517F">
        <w:tc>
          <w:tcPr>
            <w:tcW w:w="720" w:type="dxa"/>
            <w:gridSpan w:val="2"/>
            <w:vAlign w:val="bottom"/>
          </w:tcPr>
          <w:p w14:paraId="23EEE3AA" w14:textId="77777777" w:rsidR="00C829D0" w:rsidRPr="00ED6101" w:rsidRDefault="00C829D0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1EA0AF1A" w14:textId="77777777" w:rsidR="00C829D0" w:rsidRPr="00ED6101" w:rsidRDefault="00CD4EB2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Workday</w:t>
            </w:r>
          </w:p>
        </w:tc>
      </w:tr>
      <w:tr w:rsidR="00CD4EB2" w:rsidRPr="00ED6101" w14:paraId="4A288430" w14:textId="77777777" w:rsidTr="00EB517F">
        <w:tc>
          <w:tcPr>
            <w:tcW w:w="720" w:type="dxa"/>
            <w:gridSpan w:val="2"/>
            <w:vAlign w:val="bottom"/>
          </w:tcPr>
          <w:p w14:paraId="25DBC622" w14:textId="77777777" w:rsidR="00CD4EB2" w:rsidRPr="00ED6101" w:rsidRDefault="00CD4EB2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7B4CBE2B" w14:textId="77777777" w:rsidR="00CD4EB2" w:rsidRPr="00ED6101" w:rsidRDefault="00CD4EB2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</w:p>
        </w:tc>
      </w:tr>
      <w:tr w:rsidR="00F2082B" w:rsidRPr="00ED6101" w14:paraId="2DAD1C2E" w14:textId="77777777" w:rsidTr="00EB517F">
        <w:tc>
          <w:tcPr>
            <w:tcW w:w="720" w:type="dxa"/>
            <w:gridSpan w:val="2"/>
            <w:vAlign w:val="bottom"/>
          </w:tcPr>
          <w:p w14:paraId="0F63F5FD" w14:textId="77777777" w:rsidR="00F2082B" w:rsidRPr="00ED6101" w:rsidRDefault="00F2082B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08E0A881" w14:textId="5D5B16B1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Glendale Community College; </w:t>
            </w:r>
            <w:r w:rsidR="00F05DA1">
              <w:rPr>
                <w:rFonts w:asciiTheme="minorHAnsi" w:hAnsiTheme="minorHAnsi" w:cstheme="minorHAnsi"/>
                <w:sz w:val="22"/>
                <w:szCs w:val="22"/>
              </w:rPr>
              <w:t>variety of business courses</w:t>
            </w:r>
          </w:p>
        </w:tc>
      </w:tr>
      <w:tr w:rsidR="00F2082B" w:rsidRPr="00ED6101" w14:paraId="04210557" w14:textId="77777777" w:rsidTr="00EB517F">
        <w:tc>
          <w:tcPr>
            <w:tcW w:w="720" w:type="dxa"/>
            <w:gridSpan w:val="2"/>
            <w:vAlign w:val="bottom"/>
          </w:tcPr>
          <w:p w14:paraId="651ED6D8" w14:textId="77777777" w:rsidR="00F2082B" w:rsidRPr="00ED6101" w:rsidRDefault="00F2082B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6B24F6E8" w14:textId="77777777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Home Builder Association of Central Arizona; Certified Superintendent Training Series in 2003</w:t>
            </w:r>
          </w:p>
        </w:tc>
      </w:tr>
      <w:tr w:rsidR="00F2082B" w:rsidRPr="00ED6101" w14:paraId="638EBCED" w14:textId="77777777" w:rsidTr="00EB517F">
        <w:tc>
          <w:tcPr>
            <w:tcW w:w="720" w:type="dxa"/>
            <w:gridSpan w:val="2"/>
            <w:vAlign w:val="bottom"/>
          </w:tcPr>
          <w:p w14:paraId="01D6932E" w14:textId="77777777" w:rsidR="00F2082B" w:rsidRPr="00ED6101" w:rsidRDefault="00F2082B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1FD90482" w14:textId="77777777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Arizona School of Real Estate in 1996</w:t>
            </w:r>
          </w:p>
        </w:tc>
      </w:tr>
      <w:tr w:rsidR="00F2082B" w:rsidRPr="00ED6101" w14:paraId="0235ACAC" w14:textId="77777777" w:rsidTr="00EB517F">
        <w:tc>
          <w:tcPr>
            <w:tcW w:w="720" w:type="dxa"/>
            <w:gridSpan w:val="2"/>
            <w:vAlign w:val="bottom"/>
          </w:tcPr>
          <w:p w14:paraId="75F2CECC" w14:textId="77777777" w:rsidR="00F2082B" w:rsidRPr="00ED6101" w:rsidRDefault="00F2082B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7EF46E3A" w14:textId="77777777" w:rsidR="00F2082B" w:rsidRPr="00ED6101" w:rsidRDefault="008A0C4E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101">
              <w:rPr>
                <w:rFonts w:asciiTheme="minorHAnsi" w:hAnsiTheme="minorHAnsi" w:cstheme="minorHAnsi"/>
                <w:sz w:val="22"/>
                <w:szCs w:val="22"/>
              </w:rPr>
              <w:t>Graduated</w:t>
            </w:r>
            <w:r w:rsidR="00F2082B" w:rsidRPr="00ED6101">
              <w:rPr>
                <w:rFonts w:asciiTheme="minorHAnsi" w:hAnsiTheme="minorHAnsi" w:cstheme="minorHAnsi"/>
                <w:sz w:val="22"/>
                <w:szCs w:val="22"/>
              </w:rPr>
              <w:t xml:space="preserve"> from Carl Hayden High School</w:t>
            </w:r>
            <w:r w:rsidR="00154F0B" w:rsidRPr="00ED6101">
              <w:rPr>
                <w:rFonts w:asciiTheme="minorHAnsi" w:hAnsiTheme="minorHAnsi" w:cstheme="minorHAnsi"/>
                <w:sz w:val="22"/>
                <w:szCs w:val="22"/>
              </w:rPr>
              <w:t>, Phoenix AZ</w:t>
            </w:r>
          </w:p>
        </w:tc>
      </w:tr>
      <w:tr w:rsidR="00F2082B" w:rsidRPr="00ED6101" w14:paraId="4E573F76" w14:textId="77777777" w:rsidTr="00EB517F">
        <w:tc>
          <w:tcPr>
            <w:tcW w:w="720" w:type="dxa"/>
            <w:gridSpan w:val="2"/>
            <w:vAlign w:val="bottom"/>
          </w:tcPr>
          <w:p w14:paraId="602DF0DD" w14:textId="77777777" w:rsidR="00F2082B" w:rsidRPr="00ED6101" w:rsidRDefault="00F2082B" w:rsidP="00944DA3">
            <w:pPr>
              <w:ind w:left="5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20" w:type="dxa"/>
            <w:gridSpan w:val="2"/>
            <w:vAlign w:val="bottom"/>
          </w:tcPr>
          <w:p w14:paraId="5D7E38D6" w14:textId="77777777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082B" w:rsidRPr="00ED6101" w14:paraId="6947DDE0" w14:textId="77777777" w:rsidTr="00EB517F">
        <w:tc>
          <w:tcPr>
            <w:tcW w:w="10440" w:type="dxa"/>
            <w:gridSpan w:val="4"/>
            <w:tcBorders>
              <w:bottom w:val="single" w:sz="2" w:space="0" w:color="auto"/>
            </w:tcBorders>
            <w:vAlign w:val="bottom"/>
          </w:tcPr>
          <w:p w14:paraId="042A63EB" w14:textId="77777777" w:rsidR="00F2082B" w:rsidRPr="00ED6101" w:rsidRDefault="00F2082B" w:rsidP="00944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17BA5D" w14:textId="77777777" w:rsidR="00F2082B" w:rsidRPr="00ED6101" w:rsidRDefault="00F2082B" w:rsidP="00944DA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55290B" w14:textId="77777777" w:rsidR="0013325F" w:rsidRPr="00ED6101" w:rsidRDefault="0013325F" w:rsidP="005B4CD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13325F" w:rsidRPr="00ED6101" w:rsidSect="006C1398">
      <w:headerReference w:type="default" r:id="rId7"/>
      <w:type w:val="continuous"/>
      <w:pgSz w:w="12240" w:h="15840" w:code="1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23C6" w14:textId="77777777" w:rsidR="007702C6" w:rsidRDefault="007702C6">
      <w:r>
        <w:separator/>
      </w:r>
    </w:p>
  </w:endnote>
  <w:endnote w:type="continuationSeparator" w:id="0">
    <w:p w14:paraId="2EEDC70C" w14:textId="77777777" w:rsidR="007702C6" w:rsidRDefault="0077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5F975" w14:textId="77777777" w:rsidR="007702C6" w:rsidRDefault="007702C6">
      <w:r>
        <w:separator/>
      </w:r>
    </w:p>
  </w:footnote>
  <w:footnote w:type="continuationSeparator" w:id="0">
    <w:p w14:paraId="46ED77FC" w14:textId="77777777" w:rsidR="007702C6" w:rsidRDefault="0077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7F7F7F" w:themeColor="background1" w:themeShade="7F"/>
        <w:spacing w:val="60"/>
        <w:sz w:val="22"/>
        <w:szCs w:val="22"/>
      </w:rPr>
      <w:id w:val="1507714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1E9699D3" w14:textId="70C71D4B" w:rsidR="00C4653B" w:rsidRPr="00C836DB" w:rsidRDefault="00C4653B" w:rsidP="00C836DB">
        <w:pPr>
          <w:pStyle w:val="Header"/>
          <w:pBdr>
            <w:bottom w:val="single" w:sz="4" w:space="1" w:color="D9D9D9" w:themeColor="background1" w:themeShade="D9"/>
          </w:pBdr>
          <w:rPr>
            <w:rFonts w:asciiTheme="minorHAnsi" w:hAnsiTheme="minorHAnsi"/>
            <w:b/>
            <w:sz w:val="22"/>
            <w:szCs w:val="22"/>
          </w:rPr>
        </w:pPr>
        <w:r>
          <w:rPr>
            <w:rFonts w:asciiTheme="minorHAnsi" w:hAnsiTheme="minorHAnsi"/>
            <w:color w:val="7F7F7F" w:themeColor="background1" w:themeShade="7F"/>
            <w:spacing w:val="60"/>
            <w:sz w:val="22"/>
            <w:szCs w:val="22"/>
          </w:rPr>
          <w:t>Diane Kapp</w:t>
        </w:r>
        <w:r w:rsidRPr="00C836DB">
          <w:rPr>
            <w:rFonts w:asciiTheme="minorHAnsi" w:hAnsiTheme="minorHAnsi"/>
            <w:color w:val="7F7F7F" w:themeColor="background1" w:themeShade="7F"/>
            <w:spacing w:val="60"/>
            <w:sz w:val="22"/>
            <w:szCs w:val="22"/>
          </w:rPr>
          <w:t xml:space="preserve">                                                 Page</w:t>
        </w:r>
        <w:r w:rsidRPr="00C836DB">
          <w:rPr>
            <w:rFonts w:asciiTheme="minorHAnsi" w:hAnsiTheme="minorHAnsi"/>
            <w:sz w:val="22"/>
            <w:szCs w:val="22"/>
          </w:rPr>
          <w:t xml:space="preserve"> | </w:t>
        </w:r>
        <w:r w:rsidRPr="00C836DB">
          <w:rPr>
            <w:rFonts w:asciiTheme="minorHAnsi" w:hAnsiTheme="minorHAnsi"/>
            <w:sz w:val="22"/>
            <w:szCs w:val="22"/>
          </w:rPr>
          <w:fldChar w:fldCharType="begin"/>
        </w:r>
        <w:r w:rsidRPr="00C836DB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836DB">
          <w:rPr>
            <w:rFonts w:asciiTheme="minorHAnsi" w:hAnsiTheme="minorHAnsi"/>
            <w:sz w:val="22"/>
            <w:szCs w:val="22"/>
          </w:rPr>
          <w:fldChar w:fldCharType="separate"/>
        </w:r>
        <w:r w:rsidR="008E7D74" w:rsidRPr="008E7D74">
          <w:rPr>
            <w:rFonts w:asciiTheme="minorHAnsi" w:hAnsiTheme="minorHAnsi"/>
            <w:b/>
            <w:noProof/>
            <w:sz w:val="22"/>
            <w:szCs w:val="22"/>
          </w:rPr>
          <w:t>4</w:t>
        </w:r>
        <w:r w:rsidRPr="00C836DB">
          <w:rPr>
            <w:rFonts w:asciiTheme="minorHAnsi" w:hAnsiTheme="minorHAnsi"/>
            <w:b/>
            <w:noProof/>
            <w:sz w:val="22"/>
            <w:szCs w:val="22"/>
          </w:rPr>
          <w:fldChar w:fldCharType="end"/>
        </w:r>
      </w:p>
    </w:sdtContent>
  </w:sdt>
  <w:p w14:paraId="1297F61E" w14:textId="77777777" w:rsidR="00C4653B" w:rsidRDefault="00C46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A7E25"/>
    <w:multiLevelType w:val="hybridMultilevel"/>
    <w:tmpl w:val="430C7A5C"/>
    <w:lvl w:ilvl="0" w:tplc="5734C8C4">
      <w:start w:val="1"/>
      <w:numFmt w:val="bullet"/>
      <w:lvlText w:val=""/>
      <w:lvlJc w:val="left"/>
      <w:pPr>
        <w:tabs>
          <w:tab w:val="num" w:pos="432"/>
        </w:tabs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B4C"/>
    <w:multiLevelType w:val="hybridMultilevel"/>
    <w:tmpl w:val="B76089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D073A"/>
    <w:multiLevelType w:val="hybridMultilevel"/>
    <w:tmpl w:val="ECFAF99A"/>
    <w:lvl w:ilvl="0" w:tplc="AB1CC41A">
      <w:start w:val="1"/>
      <w:numFmt w:val="bullet"/>
      <w:lvlText w:val=""/>
      <w:lvlJc w:val="left"/>
      <w:pPr>
        <w:tabs>
          <w:tab w:val="num" w:pos="432"/>
        </w:tabs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462A5"/>
    <w:multiLevelType w:val="multilevel"/>
    <w:tmpl w:val="4238E2AA"/>
    <w:lvl w:ilvl="0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02B18"/>
    <w:multiLevelType w:val="hybridMultilevel"/>
    <w:tmpl w:val="D61EB44A"/>
    <w:lvl w:ilvl="0" w:tplc="E4D0A17C">
      <w:start w:val="1"/>
      <w:numFmt w:val="bullet"/>
      <w:lvlText w:val=""/>
      <w:lvlJc w:val="left"/>
      <w:pPr>
        <w:tabs>
          <w:tab w:val="num" w:pos="144"/>
        </w:tabs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86D6C"/>
    <w:multiLevelType w:val="hybridMultilevel"/>
    <w:tmpl w:val="D0F85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93E31"/>
    <w:multiLevelType w:val="hybridMultilevel"/>
    <w:tmpl w:val="2258F65A"/>
    <w:lvl w:ilvl="0" w:tplc="1302B41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D7E41"/>
    <w:multiLevelType w:val="hybridMultilevel"/>
    <w:tmpl w:val="9FE6DCAA"/>
    <w:lvl w:ilvl="0" w:tplc="3B5EE5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0B3E"/>
    <w:multiLevelType w:val="multilevel"/>
    <w:tmpl w:val="1766EA26"/>
    <w:lvl w:ilvl="0">
      <w:start w:val="1"/>
      <w:numFmt w:val="bullet"/>
      <w:lvlText w:val=""/>
      <w:lvlJc w:val="left"/>
      <w:pPr>
        <w:tabs>
          <w:tab w:val="num" w:pos="144"/>
        </w:tabs>
        <w:ind w:left="216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F0EA7"/>
    <w:multiLevelType w:val="hybridMultilevel"/>
    <w:tmpl w:val="CA1E8646"/>
    <w:lvl w:ilvl="0" w:tplc="47A4AA4E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D3220"/>
    <w:multiLevelType w:val="multilevel"/>
    <w:tmpl w:val="4238E2AA"/>
    <w:lvl w:ilvl="0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17050"/>
    <w:multiLevelType w:val="hybridMultilevel"/>
    <w:tmpl w:val="1766EA26"/>
    <w:lvl w:ilvl="0" w:tplc="099CF6B8">
      <w:start w:val="1"/>
      <w:numFmt w:val="bullet"/>
      <w:lvlText w:val=""/>
      <w:lvlJc w:val="left"/>
      <w:pPr>
        <w:tabs>
          <w:tab w:val="num" w:pos="144"/>
        </w:tabs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0B49"/>
    <w:multiLevelType w:val="hybridMultilevel"/>
    <w:tmpl w:val="4238E2AA"/>
    <w:lvl w:ilvl="0" w:tplc="47A4AA4E">
      <w:start w:val="1"/>
      <w:numFmt w:val="bullet"/>
      <w:lvlText w:val=""/>
      <w:lvlJc w:val="left"/>
      <w:pPr>
        <w:tabs>
          <w:tab w:val="num" w:pos="144"/>
        </w:tabs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52C37"/>
    <w:multiLevelType w:val="hybridMultilevel"/>
    <w:tmpl w:val="31C60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2B6361"/>
    <w:multiLevelType w:val="hybridMultilevel"/>
    <w:tmpl w:val="B764F94E"/>
    <w:lvl w:ilvl="0" w:tplc="5734C8C4">
      <w:start w:val="1"/>
      <w:numFmt w:val="bullet"/>
      <w:lvlText w:val=""/>
      <w:lvlJc w:val="left"/>
      <w:pPr>
        <w:tabs>
          <w:tab w:val="num" w:pos="432"/>
        </w:tabs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EC8"/>
    <w:multiLevelType w:val="multilevel"/>
    <w:tmpl w:val="1766EA26"/>
    <w:lvl w:ilvl="0">
      <w:start w:val="1"/>
      <w:numFmt w:val="bullet"/>
      <w:lvlText w:val=""/>
      <w:lvlJc w:val="left"/>
      <w:pPr>
        <w:tabs>
          <w:tab w:val="num" w:pos="144"/>
        </w:tabs>
        <w:ind w:left="216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A1F62"/>
    <w:multiLevelType w:val="multilevel"/>
    <w:tmpl w:val="ECFAF99A"/>
    <w:lvl w:ilvl="0">
      <w:start w:val="1"/>
      <w:numFmt w:val="bullet"/>
      <w:lvlText w:val=""/>
      <w:lvlJc w:val="left"/>
      <w:pPr>
        <w:tabs>
          <w:tab w:val="num" w:pos="432"/>
        </w:tabs>
        <w:ind w:left="216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A7E53"/>
    <w:multiLevelType w:val="multilevel"/>
    <w:tmpl w:val="DEC49F58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E1F89"/>
    <w:multiLevelType w:val="hybridMultilevel"/>
    <w:tmpl w:val="203AB496"/>
    <w:lvl w:ilvl="0" w:tplc="3E3840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DA23B2"/>
    <w:multiLevelType w:val="hybridMultilevel"/>
    <w:tmpl w:val="195EB310"/>
    <w:lvl w:ilvl="0" w:tplc="8996B4A0">
      <w:start w:val="1"/>
      <w:numFmt w:val="bullet"/>
      <w:lvlText w:val=""/>
      <w:lvlJc w:val="left"/>
      <w:pPr>
        <w:tabs>
          <w:tab w:val="num" w:pos="432"/>
        </w:tabs>
        <w:ind w:left="216" w:hanging="216"/>
      </w:pPr>
      <w:rPr>
        <w:rFonts w:ascii="Symbol" w:hAnsi="Symbol" w:hint="default"/>
      </w:rPr>
    </w:lvl>
    <w:lvl w:ilvl="1" w:tplc="7764BDA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A38"/>
    <w:multiLevelType w:val="hybridMultilevel"/>
    <w:tmpl w:val="C122B0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1B56DC"/>
    <w:multiLevelType w:val="hybridMultilevel"/>
    <w:tmpl w:val="DEC49F58"/>
    <w:lvl w:ilvl="0" w:tplc="1C66B7F4">
      <w:start w:val="1"/>
      <w:numFmt w:val="bullet"/>
      <w:lvlText w:val=""/>
      <w:lvlJc w:val="left"/>
      <w:pPr>
        <w:tabs>
          <w:tab w:val="num" w:pos="216"/>
        </w:tabs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C2C7F"/>
    <w:multiLevelType w:val="hybridMultilevel"/>
    <w:tmpl w:val="9EFEEB9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33E87"/>
    <w:multiLevelType w:val="hybridMultilevel"/>
    <w:tmpl w:val="0C50D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21"/>
  </w:num>
  <w:num w:numId="8">
    <w:abstractNumId w:val="17"/>
  </w:num>
  <w:num w:numId="9">
    <w:abstractNumId w:val="2"/>
  </w:num>
  <w:num w:numId="10">
    <w:abstractNumId w:val="15"/>
  </w:num>
  <w:num w:numId="11">
    <w:abstractNumId w:val="0"/>
  </w:num>
  <w:num w:numId="12">
    <w:abstractNumId w:val="16"/>
  </w:num>
  <w:num w:numId="13">
    <w:abstractNumId w:val="22"/>
  </w:num>
  <w:num w:numId="14">
    <w:abstractNumId w:val="14"/>
  </w:num>
  <w:num w:numId="15">
    <w:abstractNumId w:val="20"/>
  </w:num>
  <w:num w:numId="16">
    <w:abstractNumId w:val="7"/>
  </w:num>
  <w:num w:numId="17">
    <w:abstractNumId w:val="9"/>
  </w:num>
  <w:num w:numId="18">
    <w:abstractNumId w:val="19"/>
  </w:num>
  <w:num w:numId="19">
    <w:abstractNumId w:val="6"/>
  </w:num>
  <w:num w:numId="20">
    <w:abstractNumId w:val="13"/>
  </w:num>
  <w:num w:numId="21">
    <w:abstractNumId w:val="23"/>
  </w:num>
  <w:num w:numId="22">
    <w:abstractNumId w:val="1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F09"/>
    <w:rsid w:val="0001469D"/>
    <w:rsid w:val="0002127E"/>
    <w:rsid w:val="00030112"/>
    <w:rsid w:val="00035ABB"/>
    <w:rsid w:val="00041A41"/>
    <w:rsid w:val="000606AB"/>
    <w:rsid w:val="0007642B"/>
    <w:rsid w:val="00081A8B"/>
    <w:rsid w:val="000C0C16"/>
    <w:rsid w:val="000C3B3A"/>
    <w:rsid w:val="000D103A"/>
    <w:rsid w:val="000D5C65"/>
    <w:rsid w:val="000E3D13"/>
    <w:rsid w:val="000F0955"/>
    <w:rsid w:val="00131A67"/>
    <w:rsid w:val="0013325F"/>
    <w:rsid w:val="00140359"/>
    <w:rsid w:val="00154F0B"/>
    <w:rsid w:val="00155F50"/>
    <w:rsid w:val="001642AD"/>
    <w:rsid w:val="00175CB8"/>
    <w:rsid w:val="00193DA2"/>
    <w:rsid w:val="00195AC5"/>
    <w:rsid w:val="001B0FE2"/>
    <w:rsid w:val="001D4075"/>
    <w:rsid w:val="001D5380"/>
    <w:rsid w:val="001E173A"/>
    <w:rsid w:val="001E5D8F"/>
    <w:rsid w:val="001E6F86"/>
    <w:rsid w:val="001F1B9B"/>
    <w:rsid w:val="001F325D"/>
    <w:rsid w:val="002053DD"/>
    <w:rsid w:val="00205552"/>
    <w:rsid w:val="00220510"/>
    <w:rsid w:val="00224964"/>
    <w:rsid w:val="00237552"/>
    <w:rsid w:val="00261E0F"/>
    <w:rsid w:val="00267EA4"/>
    <w:rsid w:val="00281777"/>
    <w:rsid w:val="00292A69"/>
    <w:rsid w:val="002A1C7D"/>
    <w:rsid w:val="002A1DD0"/>
    <w:rsid w:val="002B26C6"/>
    <w:rsid w:val="002B7681"/>
    <w:rsid w:val="002C3355"/>
    <w:rsid w:val="002E5D73"/>
    <w:rsid w:val="002F42D1"/>
    <w:rsid w:val="00301C35"/>
    <w:rsid w:val="0030472D"/>
    <w:rsid w:val="00304783"/>
    <w:rsid w:val="003406EB"/>
    <w:rsid w:val="00340E6C"/>
    <w:rsid w:val="003416AB"/>
    <w:rsid w:val="00355409"/>
    <w:rsid w:val="00365D53"/>
    <w:rsid w:val="0037522F"/>
    <w:rsid w:val="00376725"/>
    <w:rsid w:val="00376DB2"/>
    <w:rsid w:val="003955F7"/>
    <w:rsid w:val="003A2B62"/>
    <w:rsid w:val="003B06A2"/>
    <w:rsid w:val="003B0718"/>
    <w:rsid w:val="003B276B"/>
    <w:rsid w:val="003C225F"/>
    <w:rsid w:val="003E6B61"/>
    <w:rsid w:val="00407017"/>
    <w:rsid w:val="00413318"/>
    <w:rsid w:val="00415E90"/>
    <w:rsid w:val="004222CA"/>
    <w:rsid w:val="004525BA"/>
    <w:rsid w:val="004574D9"/>
    <w:rsid w:val="0047008D"/>
    <w:rsid w:val="00470C74"/>
    <w:rsid w:val="00474EB4"/>
    <w:rsid w:val="004802EA"/>
    <w:rsid w:val="00484561"/>
    <w:rsid w:val="00486310"/>
    <w:rsid w:val="00487A99"/>
    <w:rsid w:val="004906F9"/>
    <w:rsid w:val="00496F0F"/>
    <w:rsid w:val="004A0B4A"/>
    <w:rsid w:val="004D25B1"/>
    <w:rsid w:val="004E449A"/>
    <w:rsid w:val="0050218B"/>
    <w:rsid w:val="005371EC"/>
    <w:rsid w:val="0056022D"/>
    <w:rsid w:val="0057769C"/>
    <w:rsid w:val="005A50A2"/>
    <w:rsid w:val="005A5330"/>
    <w:rsid w:val="005B4CD5"/>
    <w:rsid w:val="005B74F7"/>
    <w:rsid w:val="00602B7E"/>
    <w:rsid w:val="00620551"/>
    <w:rsid w:val="00626229"/>
    <w:rsid w:val="00634DB6"/>
    <w:rsid w:val="00635688"/>
    <w:rsid w:val="00636059"/>
    <w:rsid w:val="006434A5"/>
    <w:rsid w:val="0064743E"/>
    <w:rsid w:val="00675312"/>
    <w:rsid w:val="006960E0"/>
    <w:rsid w:val="006B1EFE"/>
    <w:rsid w:val="006B4F90"/>
    <w:rsid w:val="006C1398"/>
    <w:rsid w:val="006C24CD"/>
    <w:rsid w:val="006C38C8"/>
    <w:rsid w:val="006C40FF"/>
    <w:rsid w:val="006C7BC3"/>
    <w:rsid w:val="006D2D20"/>
    <w:rsid w:val="006E6700"/>
    <w:rsid w:val="00712763"/>
    <w:rsid w:val="007260F8"/>
    <w:rsid w:val="007322D4"/>
    <w:rsid w:val="00751783"/>
    <w:rsid w:val="00755D70"/>
    <w:rsid w:val="0076682F"/>
    <w:rsid w:val="007702C6"/>
    <w:rsid w:val="0078224F"/>
    <w:rsid w:val="00782A9A"/>
    <w:rsid w:val="00790881"/>
    <w:rsid w:val="007A4776"/>
    <w:rsid w:val="007B32A8"/>
    <w:rsid w:val="007C1809"/>
    <w:rsid w:val="007C7203"/>
    <w:rsid w:val="007D2606"/>
    <w:rsid w:val="007D3C18"/>
    <w:rsid w:val="007E106F"/>
    <w:rsid w:val="007E2673"/>
    <w:rsid w:val="007E77FA"/>
    <w:rsid w:val="007F5979"/>
    <w:rsid w:val="00805960"/>
    <w:rsid w:val="00806D18"/>
    <w:rsid w:val="00813D2A"/>
    <w:rsid w:val="008500BA"/>
    <w:rsid w:val="008519FE"/>
    <w:rsid w:val="00853665"/>
    <w:rsid w:val="0087739B"/>
    <w:rsid w:val="00890028"/>
    <w:rsid w:val="00890A11"/>
    <w:rsid w:val="008A0C4E"/>
    <w:rsid w:val="008C60DB"/>
    <w:rsid w:val="008D2FA6"/>
    <w:rsid w:val="008E7D74"/>
    <w:rsid w:val="009101E0"/>
    <w:rsid w:val="00930B9C"/>
    <w:rsid w:val="009413B6"/>
    <w:rsid w:val="00944DA3"/>
    <w:rsid w:val="00947161"/>
    <w:rsid w:val="0095630D"/>
    <w:rsid w:val="00962E09"/>
    <w:rsid w:val="00966989"/>
    <w:rsid w:val="00987D18"/>
    <w:rsid w:val="0099644C"/>
    <w:rsid w:val="009B3E99"/>
    <w:rsid w:val="009B4E20"/>
    <w:rsid w:val="009C04C0"/>
    <w:rsid w:val="009C19F3"/>
    <w:rsid w:val="009D001F"/>
    <w:rsid w:val="009F2DEC"/>
    <w:rsid w:val="00A00E76"/>
    <w:rsid w:val="00A0660D"/>
    <w:rsid w:val="00A10790"/>
    <w:rsid w:val="00A207C1"/>
    <w:rsid w:val="00A53ECC"/>
    <w:rsid w:val="00A77178"/>
    <w:rsid w:val="00A81CBB"/>
    <w:rsid w:val="00AA56EB"/>
    <w:rsid w:val="00AA7330"/>
    <w:rsid w:val="00AF0A14"/>
    <w:rsid w:val="00B12DC6"/>
    <w:rsid w:val="00B31E49"/>
    <w:rsid w:val="00B42C61"/>
    <w:rsid w:val="00B57CD3"/>
    <w:rsid w:val="00B85908"/>
    <w:rsid w:val="00B908B7"/>
    <w:rsid w:val="00BA1936"/>
    <w:rsid w:val="00BC6554"/>
    <w:rsid w:val="00BC7F3B"/>
    <w:rsid w:val="00BD1887"/>
    <w:rsid w:val="00BD7CCE"/>
    <w:rsid w:val="00BE51F4"/>
    <w:rsid w:val="00BE6E51"/>
    <w:rsid w:val="00BE721F"/>
    <w:rsid w:val="00BF2FC3"/>
    <w:rsid w:val="00BF56A9"/>
    <w:rsid w:val="00C048AB"/>
    <w:rsid w:val="00C171E2"/>
    <w:rsid w:val="00C364B8"/>
    <w:rsid w:val="00C46042"/>
    <w:rsid w:val="00C4653B"/>
    <w:rsid w:val="00C50195"/>
    <w:rsid w:val="00C761DF"/>
    <w:rsid w:val="00C829D0"/>
    <w:rsid w:val="00C836DB"/>
    <w:rsid w:val="00C871C2"/>
    <w:rsid w:val="00CD3F23"/>
    <w:rsid w:val="00CD4EB2"/>
    <w:rsid w:val="00CF1AC0"/>
    <w:rsid w:val="00D046D7"/>
    <w:rsid w:val="00D0583F"/>
    <w:rsid w:val="00D11142"/>
    <w:rsid w:val="00D14593"/>
    <w:rsid w:val="00D146E8"/>
    <w:rsid w:val="00D15FF9"/>
    <w:rsid w:val="00D17D4C"/>
    <w:rsid w:val="00D31F09"/>
    <w:rsid w:val="00D32949"/>
    <w:rsid w:val="00D37F5C"/>
    <w:rsid w:val="00D4101A"/>
    <w:rsid w:val="00D50C7C"/>
    <w:rsid w:val="00D55E89"/>
    <w:rsid w:val="00D60A42"/>
    <w:rsid w:val="00D82182"/>
    <w:rsid w:val="00DC17C8"/>
    <w:rsid w:val="00DE6CF9"/>
    <w:rsid w:val="00DF73C7"/>
    <w:rsid w:val="00E00615"/>
    <w:rsid w:val="00E15435"/>
    <w:rsid w:val="00E23E79"/>
    <w:rsid w:val="00E75477"/>
    <w:rsid w:val="00E755FD"/>
    <w:rsid w:val="00E814C5"/>
    <w:rsid w:val="00E81CE9"/>
    <w:rsid w:val="00EB517F"/>
    <w:rsid w:val="00EC0877"/>
    <w:rsid w:val="00EC26D4"/>
    <w:rsid w:val="00ED2604"/>
    <w:rsid w:val="00ED6101"/>
    <w:rsid w:val="00EE794E"/>
    <w:rsid w:val="00EF25AB"/>
    <w:rsid w:val="00EF280E"/>
    <w:rsid w:val="00F023F8"/>
    <w:rsid w:val="00F05DA1"/>
    <w:rsid w:val="00F2082B"/>
    <w:rsid w:val="00F26421"/>
    <w:rsid w:val="00F52AF7"/>
    <w:rsid w:val="00F56B01"/>
    <w:rsid w:val="00F56DD3"/>
    <w:rsid w:val="00F67DC1"/>
    <w:rsid w:val="00F71776"/>
    <w:rsid w:val="00F86A75"/>
    <w:rsid w:val="00F973C3"/>
    <w:rsid w:val="00FA4976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6A16950"/>
  <w15:docId w15:val="{77F58C18-B1CF-44EB-9C55-AC860745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1F09"/>
    <w:rPr>
      <w:color w:val="0000FF"/>
      <w:u w:val="single"/>
    </w:rPr>
  </w:style>
  <w:style w:type="character" w:styleId="FollowedHyperlink">
    <w:name w:val="FollowedHyperlink"/>
    <w:basedOn w:val="DefaultParagraphFont"/>
    <w:rsid w:val="00D31F09"/>
    <w:rPr>
      <w:color w:val="800080"/>
      <w:u w:val="single"/>
    </w:rPr>
  </w:style>
  <w:style w:type="character" w:customStyle="1" w:styleId="text1">
    <w:name w:val="text1"/>
    <w:basedOn w:val="DefaultParagraphFont"/>
    <w:rsid w:val="00B12DC6"/>
    <w:rPr>
      <w:rFonts w:ascii="Arial" w:hAnsi="Arial" w:cs="Arial" w:hint="default"/>
      <w:sz w:val="24"/>
      <w:szCs w:val="24"/>
    </w:rPr>
  </w:style>
  <w:style w:type="table" w:styleId="TableGrid">
    <w:name w:val="Table Grid"/>
    <w:basedOn w:val="TableNormal"/>
    <w:rsid w:val="005B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2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332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3325F"/>
  </w:style>
  <w:style w:type="paragraph" w:styleId="ListParagraph">
    <w:name w:val="List Paragraph"/>
    <w:basedOn w:val="Normal"/>
    <w:uiPriority w:val="72"/>
    <w:qFormat/>
    <w:rsid w:val="003B276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85908"/>
    <w:rPr>
      <w:sz w:val="24"/>
      <w:szCs w:val="24"/>
    </w:rPr>
  </w:style>
  <w:style w:type="paragraph" w:styleId="BalloonText">
    <w:name w:val="Balloon Text"/>
    <w:basedOn w:val="Normal"/>
    <w:link w:val="BalloonTextChar"/>
    <w:rsid w:val="00B85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590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371E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25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5A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5AB"/>
    <w:rPr>
      <w:b/>
      <w:bCs/>
    </w:rPr>
  </w:style>
  <w:style w:type="paragraph" w:styleId="Revision">
    <w:name w:val="Revision"/>
    <w:hidden/>
    <w:uiPriority w:val="99"/>
    <w:semiHidden/>
    <w:rsid w:val="00806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1321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DIANE C</vt:lpstr>
    </vt:vector>
  </TitlesOfParts>
  <Company>.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 C</dc:title>
  <dc:subject/>
  <dc:creator>.</dc:creator>
  <cp:keywords/>
  <dc:description/>
  <cp:lastModifiedBy>Diane Kapp</cp:lastModifiedBy>
  <cp:revision>11</cp:revision>
  <cp:lastPrinted>2020-08-18T01:11:00Z</cp:lastPrinted>
  <dcterms:created xsi:type="dcterms:W3CDTF">2020-08-18T00:30:00Z</dcterms:created>
  <dcterms:modified xsi:type="dcterms:W3CDTF">2021-08-31T19:51:00Z</dcterms:modified>
</cp:coreProperties>
</file>