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A23CD" w14:textId="3DB0ADAF" w:rsidR="00BA2D44" w:rsidRPr="007125AA" w:rsidRDefault="00BA2D44" w:rsidP="007125AA">
      <w:pPr>
        <w:jc w:val="center"/>
        <w:rPr>
          <w:sz w:val="24"/>
          <w:szCs w:val="24"/>
        </w:rPr>
      </w:pPr>
      <w:r w:rsidRPr="007125AA">
        <w:rPr>
          <w:sz w:val="24"/>
          <w:szCs w:val="24"/>
        </w:rPr>
        <w:t>Curriculum Vitae | July 2023</w:t>
      </w:r>
    </w:p>
    <w:p w14:paraId="53A34A8C" w14:textId="4344BA2E" w:rsidR="00BA2D44" w:rsidRPr="007125AA" w:rsidRDefault="007125AA" w:rsidP="007125AA">
      <w:pPr>
        <w:jc w:val="center"/>
        <w:rPr>
          <w:b/>
          <w:bCs/>
          <w:sz w:val="28"/>
          <w:szCs w:val="28"/>
        </w:rPr>
      </w:pPr>
      <w:r w:rsidRPr="007125AA">
        <w:rPr>
          <w:b/>
          <w:bCs/>
          <w:sz w:val="28"/>
          <w:szCs w:val="28"/>
        </w:rPr>
        <w:t>THOMAS RUBERTO</w:t>
      </w:r>
    </w:p>
    <w:p w14:paraId="43B559C4" w14:textId="323DD1FD" w:rsidR="00BA2D44" w:rsidRPr="007F1826" w:rsidRDefault="00BA2D44" w:rsidP="007F1826">
      <w:pPr>
        <w:jc w:val="center"/>
      </w:pPr>
      <w:r w:rsidRPr="007F1826">
        <w:t>18346 W. Sweet Acacia Drive | Goodyear, AZ 85338</w:t>
      </w:r>
      <w:r w:rsidR="007F1826">
        <w:t xml:space="preserve"> | </w:t>
      </w:r>
      <w:r w:rsidRPr="007F1826">
        <w:t xml:space="preserve">623.217.6574 | </w:t>
      </w:r>
      <w:hyperlink r:id="rId7" w:history="1">
        <w:r w:rsidR="00164A7F" w:rsidRPr="007F1826">
          <w:rPr>
            <w:rStyle w:val="Hyperlink"/>
          </w:rPr>
          <w:t>tom@imtinc360.com</w:t>
        </w:r>
      </w:hyperlink>
    </w:p>
    <w:p w14:paraId="052F32A7" w14:textId="77777777" w:rsidR="00164A7F" w:rsidRPr="00164A7F" w:rsidRDefault="00164A7F" w:rsidP="00164A7F"/>
    <w:p w14:paraId="0DB4CF98" w14:textId="77777777" w:rsidR="003D6DBA" w:rsidRPr="003D6DBA" w:rsidRDefault="00F24F28" w:rsidP="00164A7F">
      <w:pPr>
        <w:rPr>
          <w:b/>
          <w:bCs/>
          <w:sz w:val="28"/>
          <w:szCs w:val="28"/>
        </w:rPr>
      </w:pPr>
      <w:r w:rsidRPr="003D6DBA">
        <w:rPr>
          <w:b/>
          <w:bCs/>
          <w:sz w:val="28"/>
          <w:szCs w:val="28"/>
        </w:rPr>
        <w:t xml:space="preserve">RESEARCH </w:t>
      </w:r>
    </w:p>
    <w:p w14:paraId="6B7D5C82" w14:textId="3081A022" w:rsidR="003D6DBA" w:rsidRDefault="003D6DBA" w:rsidP="00164A7F">
      <w:pPr>
        <w:rPr>
          <w:b/>
          <w:bCs/>
        </w:rPr>
      </w:pPr>
      <w:r>
        <w:rPr>
          <w:b/>
          <w:bCs/>
        </w:rPr>
        <w:t>Motivation</w:t>
      </w:r>
    </w:p>
    <w:p w14:paraId="78AC08DE" w14:textId="2211966B" w:rsidR="003D6DBA" w:rsidRPr="003D6DBA" w:rsidRDefault="003D6DBA" w:rsidP="003D6DBA">
      <w:r>
        <w:t>Facilitate</w:t>
      </w:r>
      <w:r w:rsidRPr="003D6DBA">
        <w:t xml:space="preserve"> the widespread production and consumption of geoscience Virtual Field Trips </w:t>
      </w:r>
      <w:r>
        <w:t xml:space="preserve">for place-based education </w:t>
      </w:r>
      <w:r w:rsidRPr="003D6DBA">
        <w:t>as a tool to help students navigate the promises and perils of the Anthropocene</w:t>
      </w:r>
      <w:r>
        <w:t>.</w:t>
      </w:r>
    </w:p>
    <w:p w14:paraId="6C07AAC9" w14:textId="0E3A193D" w:rsidR="00164A7F" w:rsidRPr="003D6DBA" w:rsidRDefault="003D6DBA" w:rsidP="00164A7F">
      <w:pPr>
        <w:rPr>
          <w:b/>
          <w:bCs/>
        </w:rPr>
      </w:pPr>
      <w:r>
        <w:rPr>
          <w:b/>
          <w:bCs/>
        </w:rPr>
        <w:t>Interests</w:t>
      </w:r>
    </w:p>
    <w:p w14:paraId="70C28B1F" w14:textId="44274006" w:rsidR="00164A7F" w:rsidRDefault="00164A7F" w:rsidP="00164A7F">
      <w:r w:rsidRPr="00164A7F">
        <w:t xml:space="preserve">My research involves designing, producing, </w:t>
      </w:r>
      <w:r w:rsidR="00D4559A" w:rsidRPr="00164A7F">
        <w:t>assessing</w:t>
      </w:r>
      <w:r w:rsidRPr="00164A7F">
        <w:t>, and implementing immersive, interactive virtual field trips</w:t>
      </w:r>
      <w:r>
        <w:t xml:space="preserve"> (iVFTs</w:t>
      </w:r>
      <w:r w:rsidRPr="00164A7F">
        <w:t xml:space="preserve">) </w:t>
      </w:r>
      <w:r>
        <w:t xml:space="preserve">for place-based education (PBE) </w:t>
      </w:r>
      <w:r w:rsidRPr="00164A7F">
        <w:t>and then evaluating their effectiveness as a learning modality</w:t>
      </w:r>
      <w:r w:rsidR="00D4559A" w:rsidRPr="00164A7F">
        <w:t xml:space="preserve">. </w:t>
      </w:r>
      <w:r>
        <w:t>iVFTs for PBE can</w:t>
      </w:r>
      <w:r w:rsidRPr="00164A7F">
        <w:t xml:space="preserve"> level the education playing field in the geosciences and other disciplines by providing students across the globe with access to </w:t>
      </w:r>
      <w:r w:rsidR="007125AA">
        <w:t>pedagogically</w:t>
      </w:r>
      <w:r w:rsidRPr="00164A7F">
        <w:t xml:space="preserve"> rich sites while mitigating the barriers of time, cost, distance, safety, </w:t>
      </w:r>
      <w:r>
        <w:t xml:space="preserve">equity, </w:t>
      </w:r>
      <w:r w:rsidRPr="00164A7F">
        <w:t xml:space="preserve">and accessibility. Of added interest is the importance of place-based learning in geoscience and other disciplines, and how to effectively transfer the power of </w:t>
      </w:r>
      <w:r w:rsidR="00F24F28">
        <w:t xml:space="preserve">in-person </w:t>
      </w:r>
      <w:r w:rsidRPr="00164A7F">
        <w:t xml:space="preserve">place-based learning and </w:t>
      </w:r>
      <w:r>
        <w:t xml:space="preserve">its associated </w:t>
      </w:r>
      <w:r w:rsidRPr="00164A7F">
        <w:t xml:space="preserve">sense of place gains to the digital realm. </w:t>
      </w:r>
      <w:r>
        <w:t xml:space="preserve">Additionally, my research examines ways to decentralize the virtual field trip (VFT) production process by creating workflows and best practices that empower students and teachers to produce their own VFTs. </w:t>
      </w:r>
    </w:p>
    <w:p w14:paraId="589A5F9C" w14:textId="77777777" w:rsidR="00F24F28" w:rsidRDefault="00F24F28" w:rsidP="00164A7F"/>
    <w:p w14:paraId="431A724E" w14:textId="28F68DEF" w:rsidR="00F24F28" w:rsidRPr="003D6DBA" w:rsidRDefault="00F24F28" w:rsidP="00164A7F">
      <w:pPr>
        <w:rPr>
          <w:b/>
          <w:bCs/>
          <w:sz w:val="28"/>
          <w:szCs w:val="28"/>
        </w:rPr>
      </w:pPr>
      <w:r w:rsidRPr="003D6DBA">
        <w:rPr>
          <w:b/>
          <w:bCs/>
          <w:sz w:val="28"/>
          <w:szCs w:val="28"/>
        </w:rPr>
        <w:t>EDUCATION</w:t>
      </w:r>
    </w:p>
    <w:p w14:paraId="7E40F8AE" w14:textId="6E278620" w:rsidR="000D00B6" w:rsidRPr="003D6DBA" w:rsidRDefault="000D00B6" w:rsidP="00164A7F">
      <w:pPr>
        <w:rPr>
          <w:b/>
          <w:bCs/>
        </w:rPr>
      </w:pPr>
      <w:r w:rsidRPr="003D6DBA">
        <w:rPr>
          <w:b/>
          <w:bCs/>
        </w:rPr>
        <w:t>Professional Preparation</w:t>
      </w:r>
    </w:p>
    <w:tbl>
      <w:tblPr>
        <w:tblStyle w:val="TableGrid"/>
        <w:tblW w:w="0" w:type="auto"/>
        <w:tblCellSpacing w:w="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53"/>
        <w:gridCol w:w="1032"/>
        <w:gridCol w:w="1302"/>
        <w:gridCol w:w="3473"/>
      </w:tblGrid>
      <w:tr w:rsidR="00072D01" w14:paraId="6C059FF4" w14:textId="77777777" w:rsidTr="00072D01">
        <w:trPr>
          <w:tblCellSpacing w:w="21" w:type="dxa"/>
        </w:trPr>
        <w:tc>
          <w:tcPr>
            <w:tcW w:w="3690" w:type="dxa"/>
          </w:tcPr>
          <w:p w14:paraId="13D6A851" w14:textId="38845297" w:rsidR="00F24F28" w:rsidRPr="00F24F28" w:rsidRDefault="00F24F28" w:rsidP="006C2A8D">
            <w:pPr>
              <w:jc w:val="center"/>
              <w:rPr>
                <w:b/>
                <w:bCs/>
              </w:rPr>
            </w:pPr>
            <w:r w:rsidRPr="00F24F28">
              <w:rPr>
                <w:b/>
                <w:bCs/>
              </w:rPr>
              <w:t>Institution</w:t>
            </w:r>
          </w:p>
        </w:tc>
        <w:tc>
          <w:tcPr>
            <w:tcW w:w="990" w:type="dxa"/>
          </w:tcPr>
          <w:p w14:paraId="2D03E57F" w14:textId="03E8A4FF" w:rsidR="00F24F28" w:rsidRPr="00F24F28" w:rsidRDefault="00F24F28" w:rsidP="006C2A8D">
            <w:pPr>
              <w:jc w:val="center"/>
              <w:rPr>
                <w:b/>
                <w:bCs/>
              </w:rPr>
            </w:pPr>
            <w:r w:rsidRPr="00F24F28">
              <w:rPr>
                <w:b/>
                <w:bCs/>
              </w:rPr>
              <w:t>Degree</w:t>
            </w:r>
          </w:p>
        </w:tc>
        <w:tc>
          <w:tcPr>
            <w:tcW w:w="1260" w:type="dxa"/>
          </w:tcPr>
          <w:p w14:paraId="09880A36" w14:textId="054546B4" w:rsidR="00F24F28" w:rsidRPr="00F24F28" w:rsidRDefault="00F24F28" w:rsidP="006C2A8D">
            <w:pPr>
              <w:jc w:val="center"/>
              <w:rPr>
                <w:b/>
                <w:bCs/>
              </w:rPr>
            </w:pPr>
            <w:r w:rsidRPr="00F24F28">
              <w:rPr>
                <w:b/>
                <w:bCs/>
              </w:rPr>
              <w:t>Year</w:t>
            </w:r>
          </w:p>
        </w:tc>
        <w:tc>
          <w:tcPr>
            <w:tcW w:w="3410" w:type="dxa"/>
          </w:tcPr>
          <w:p w14:paraId="42FC81A0" w14:textId="58CF6012" w:rsidR="00F24F28" w:rsidRPr="00F24F28" w:rsidRDefault="00F24F28" w:rsidP="006C2A8D">
            <w:pPr>
              <w:jc w:val="center"/>
              <w:rPr>
                <w:b/>
                <w:bCs/>
              </w:rPr>
            </w:pPr>
            <w:r w:rsidRPr="00F24F28">
              <w:rPr>
                <w:b/>
                <w:bCs/>
              </w:rPr>
              <w:t>Field</w:t>
            </w:r>
          </w:p>
        </w:tc>
      </w:tr>
      <w:tr w:rsidR="00072D01" w14:paraId="5C1CE9DA" w14:textId="77777777" w:rsidTr="00072D01">
        <w:trPr>
          <w:tblCellSpacing w:w="21" w:type="dxa"/>
        </w:trPr>
        <w:tc>
          <w:tcPr>
            <w:tcW w:w="3690" w:type="dxa"/>
          </w:tcPr>
          <w:p w14:paraId="2ED642C3" w14:textId="556CACBC" w:rsidR="00F24F28" w:rsidRDefault="00F24F28" w:rsidP="006C2A8D">
            <w:pPr>
              <w:jc w:val="center"/>
            </w:pPr>
            <w:r>
              <w:t>Arizona State University</w:t>
            </w:r>
          </w:p>
        </w:tc>
        <w:tc>
          <w:tcPr>
            <w:tcW w:w="990" w:type="dxa"/>
          </w:tcPr>
          <w:p w14:paraId="6CCBF4B3" w14:textId="5570C27B" w:rsidR="00F24F28" w:rsidRDefault="006C2A8D" w:rsidP="006C2A8D">
            <w:pPr>
              <w:jc w:val="center"/>
            </w:pPr>
            <w:r>
              <w:t>Ph.D.</w:t>
            </w:r>
          </w:p>
        </w:tc>
        <w:tc>
          <w:tcPr>
            <w:tcW w:w="1260" w:type="dxa"/>
          </w:tcPr>
          <w:p w14:paraId="67776A44" w14:textId="146B004C" w:rsidR="00F24F28" w:rsidRDefault="006C2A8D" w:rsidP="006C2A8D">
            <w:pPr>
              <w:jc w:val="center"/>
            </w:pPr>
            <w:r>
              <w:t>2023</w:t>
            </w:r>
          </w:p>
        </w:tc>
        <w:tc>
          <w:tcPr>
            <w:tcW w:w="3410" w:type="dxa"/>
          </w:tcPr>
          <w:p w14:paraId="6B349AA0" w14:textId="258D2E07" w:rsidR="00F24F28" w:rsidRDefault="006C2A8D" w:rsidP="006C2A8D">
            <w:pPr>
              <w:jc w:val="center"/>
            </w:pPr>
            <w:r>
              <w:t>Geology &amp; Geoscience Education</w:t>
            </w:r>
          </w:p>
        </w:tc>
      </w:tr>
      <w:tr w:rsidR="00072D01" w14:paraId="0EDB7D99" w14:textId="77777777" w:rsidTr="00072D01">
        <w:trPr>
          <w:tblCellSpacing w:w="21" w:type="dxa"/>
        </w:trPr>
        <w:tc>
          <w:tcPr>
            <w:tcW w:w="3690" w:type="dxa"/>
          </w:tcPr>
          <w:p w14:paraId="5C44489B" w14:textId="60C9F971" w:rsidR="00F24F28" w:rsidRDefault="006C2A8D" w:rsidP="006C2A8D">
            <w:pPr>
              <w:jc w:val="center"/>
            </w:pPr>
            <w:r>
              <w:t>Arizona State University</w:t>
            </w:r>
          </w:p>
        </w:tc>
        <w:tc>
          <w:tcPr>
            <w:tcW w:w="990" w:type="dxa"/>
          </w:tcPr>
          <w:p w14:paraId="42A2382D" w14:textId="757DB424" w:rsidR="00F24F28" w:rsidRDefault="006C2A8D" w:rsidP="006C2A8D">
            <w:pPr>
              <w:jc w:val="center"/>
            </w:pPr>
            <w:r>
              <w:t>M.S.</w:t>
            </w:r>
          </w:p>
        </w:tc>
        <w:tc>
          <w:tcPr>
            <w:tcW w:w="1260" w:type="dxa"/>
          </w:tcPr>
          <w:p w14:paraId="6451F654" w14:textId="54F04D2F" w:rsidR="00F24F28" w:rsidRDefault="006C2A8D" w:rsidP="006C2A8D">
            <w:pPr>
              <w:jc w:val="center"/>
            </w:pPr>
            <w:r>
              <w:t>2018</w:t>
            </w:r>
          </w:p>
        </w:tc>
        <w:tc>
          <w:tcPr>
            <w:tcW w:w="3410" w:type="dxa"/>
          </w:tcPr>
          <w:p w14:paraId="3763E881" w14:textId="408EA1A6" w:rsidR="00F24F28" w:rsidRDefault="006C2A8D" w:rsidP="006C2A8D">
            <w:pPr>
              <w:jc w:val="center"/>
            </w:pPr>
            <w:r>
              <w:t>Geology</w:t>
            </w:r>
          </w:p>
        </w:tc>
      </w:tr>
      <w:tr w:rsidR="00072D01" w14:paraId="30CD150A" w14:textId="77777777" w:rsidTr="00072D01">
        <w:trPr>
          <w:tblCellSpacing w:w="21" w:type="dxa"/>
        </w:trPr>
        <w:tc>
          <w:tcPr>
            <w:tcW w:w="3690" w:type="dxa"/>
          </w:tcPr>
          <w:p w14:paraId="156E1D2B" w14:textId="3F7341A3" w:rsidR="00F24F28" w:rsidRDefault="006C2A8D" w:rsidP="006C2A8D">
            <w:pPr>
              <w:jc w:val="center"/>
            </w:pPr>
            <w:r>
              <w:t>Arizona State University</w:t>
            </w:r>
          </w:p>
        </w:tc>
        <w:tc>
          <w:tcPr>
            <w:tcW w:w="990" w:type="dxa"/>
          </w:tcPr>
          <w:p w14:paraId="3C61B225" w14:textId="300236FA" w:rsidR="00F24F28" w:rsidRDefault="006C2A8D" w:rsidP="006C2A8D">
            <w:pPr>
              <w:jc w:val="center"/>
            </w:pPr>
            <w:r>
              <w:t>B.S.</w:t>
            </w:r>
          </w:p>
        </w:tc>
        <w:tc>
          <w:tcPr>
            <w:tcW w:w="1260" w:type="dxa"/>
          </w:tcPr>
          <w:p w14:paraId="0AFBFFC6" w14:textId="64F16B0D" w:rsidR="00F24F28" w:rsidRDefault="006C2A8D" w:rsidP="006C2A8D">
            <w:pPr>
              <w:jc w:val="center"/>
            </w:pPr>
            <w:r>
              <w:t>2016</w:t>
            </w:r>
          </w:p>
        </w:tc>
        <w:tc>
          <w:tcPr>
            <w:tcW w:w="3410" w:type="dxa"/>
          </w:tcPr>
          <w:p w14:paraId="0090099A" w14:textId="775BFF9A" w:rsidR="00F24F28" w:rsidRDefault="006C2A8D" w:rsidP="006C2A8D">
            <w:pPr>
              <w:jc w:val="center"/>
            </w:pPr>
            <w:r>
              <w:t>Earth &amp; Space Exploration</w:t>
            </w:r>
            <w:r w:rsidR="00FE057B">
              <w:t>: Geology</w:t>
            </w:r>
          </w:p>
        </w:tc>
      </w:tr>
      <w:tr w:rsidR="00072D01" w14:paraId="2A198FE4" w14:textId="77777777" w:rsidTr="00072D01">
        <w:trPr>
          <w:tblCellSpacing w:w="21" w:type="dxa"/>
        </w:trPr>
        <w:tc>
          <w:tcPr>
            <w:tcW w:w="3690" w:type="dxa"/>
          </w:tcPr>
          <w:p w14:paraId="57530C41" w14:textId="27D78C48" w:rsidR="00072D01" w:rsidRDefault="00072D01" w:rsidP="006C2A8D">
            <w:pPr>
              <w:jc w:val="center"/>
            </w:pPr>
            <w:r>
              <w:t>Estrella Mountain Community College</w:t>
            </w:r>
          </w:p>
        </w:tc>
        <w:tc>
          <w:tcPr>
            <w:tcW w:w="990" w:type="dxa"/>
          </w:tcPr>
          <w:p w14:paraId="2809EEA9" w14:textId="2BE7A5CA" w:rsidR="00072D01" w:rsidRDefault="00072D01" w:rsidP="006C2A8D">
            <w:pPr>
              <w:jc w:val="center"/>
            </w:pPr>
            <w:r>
              <w:t>A.S.</w:t>
            </w:r>
          </w:p>
        </w:tc>
        <w:tc>
          <w:tcPr>
            <w:tcW w:w="1260" w:type="dxa"/>
          </w:tcPr>
          <w:p w14:paraId="20158317" w14:textId="622177A9" w:rsidR="00072D01" w:rsidRDefault="00072D01" w:rsidP="006C2A8D">
            <w:pPr>
              <w:jc w:val="center"/>
            </w:pPr>
            <w:r>
              <w:t>2014</w:t>
            </w:r>
          </w:p>
        </w:tc>
        <w:tc>
          <w:tcPr>
            <w:tcW w:w="3410" w:type="dxa"/>
          </w:tcPr>
          <w:p w14:paraId="7452DDF2" w14:textId="2B984691" w:rsidR="00072D01" w:rsidRDefault="00072D01" w:rsidP="006C2A8D">
            <w:pPr>
              <w:jc w:val="center"/>
            </w:pPr>
            <w:r>
              <w:t>Science</w:t>
            </w:r>
          </w:p>
        </w:tc>
      </w:tr>
      <w:tr w:rsidR="00072D01" w14:paraId="19D14D52" w14:textId="77777777" w:rsidTr="00072D01">
        <w:trPr>
          <w:tblCellSpacing w:w="21" w:type="dxa"/>
        </w:trPr>
        <w:tc>
          <w:tcPr>
            <w:tcW w:w="3690" w:type="dxa"/>
          </w:tcPr>
          <w:p w14:paraId="31B1E4C9" w14:textId="12275C8E" w:rsidR="00072D01" w:rsidRDefault="00072D01" w:rsidP="00072D01">
            <w:pPr>
              <w:jc w:val="center"/>
            </w:pPr>
            <w:r>
              <w:t>Estrella Mountain Community College</w:t>
            </w:r>
          </w:p>
        </w:tc>
        <w:tc>
          <w:tcPr>
            <w:tcW w:w="990" w:type="dxa"/>
          </w:tcPr>
          <w:p w14:paraId="10A2CD63" w14:textId="12D60C21" w:rsidR="00072D01" w:rsidRDefault="00072D01" w:rsidP="00072D01">
            <w:pPr>
              <w:jc w:val="center"/>
            </w:pPr>
            <w:r>
              <w:t>A.A.</w:t>
            </w:r>
          </w:p>
        </w:tc>
        <w:tc>
          <w:tcPr>
            <w:tcW w:w="1260" w:type="dxa"/>
          </w:tcPr>
          <w:p w14:paraId="50AE04B0" w14:textId="162B29AE" w:rsidR="00072D01" w:rsidRDefault="00072D01" w:rsidP="00072D01">
            <w:pPr>
              <w:jc w:val="center"/>
            </w:pPr>
            <w:r>
              <w:t>2014</w:t>
            </w:r>
          </w:p>
        </w:tc>
        <w:tc>
          <w:tcPr>
            <w:tcW w:w="3410" w:type="dxa"/>
          </w:tcPr>
          <w:p w14:paraId="3EF6B6D8" w14:textId="0008E013" w:rsidR="00072D01" w:rsidRDefault="00072D01" w:rsidP="00072D01">
            <w:pPr>
              <w:jc w:val="center"/>
            </w:pPr>
            <w:r>
              <w:t>Arts</w:t>
            </w:r>
          </w:p>
        </w:tc>
      </w:tr>
    </w:tbl>
    <w:p w14:paraId="134895C6" w14:textId="77777777" w:rsidR="00F24F28" w:rsidRPr="00164A7F" w:rsidRDefault="00F24F28" w:rsidP="00164A7F"/>
    <w:p w14:paraId="29DDE902" w14:textId="6811E4A9" w:rsidR="000D00B6" w:rsidRPr="003D6DBA" w:rsidRDefault="000D00B6" w:rsidP="000D00B6">
      <w:pPr>
        <w:rPr>
          <w:rFonts w:cstheme="minorHAnsi"/>
          <w:b/>
          <w:bCs/>
        </w:rPr>
      </w:pPr>
      <w:r w:rsidRPr="003D6DBA">
        <w:rPr>
          <w:rFonts w:cstheme="minorHAnsi"/>
          <w:b/>
          <w:bCs/>
        </w:rPr>
        <w:t>Ph.D. Dissertation</w:t>
      </w:r>
    </w:p>
    <w:p w14:paraId="468B40CB" w14:textId="00FF2FA6" w:rsidR="00921ABD" w:rsidRPr="00921ABD" w:rsidRDefault="00921ABD" w:rsidP="000D00B6">
      <w:pPr>
        <w:rPr>
          <w:rFonts w:cstheme="minorHAnsi"/>
        </w:rPr>
      </w:pPr>
      <w:r w:rsidRPr="00921ABD">
        <w:rPr>
          <w:rFonts w:cstheme="minorHAnsi"/>
          <w:color w:val="222222"/>
          <w:shd w:val="clear" w:color="auto" w:fill="FFFFFF"/>
        </w:rPr>
        <w:t>Ruberto, T. J. (2023). </w:t>
      </w:r>
      <w:r w:rsidRPr="00921ABD">
        <w:rPr>
          <w:rFonts w:cstheme="minorHAnsi"/>
          <w:i/>
          <w:iCs/>
          <w:color w:val="222222"/>
          <w:shd w:val="clear" w:color="auto" w:fill="FFFFFF"/>
        </w:rPr>
        <w:t>Decentralization of Virtual Field Trip Production: A Proposed Framework for Producing Virtual Field Trips for Place-Based Education and How the Production Process Impacts Sense of Place and Content Knowledge Gains</w:t>
      </w:r>
      <w:r>
        <w:rPr>
          <w:rFonts w:cstheme="minorHAnsi"/>
          <w:color w:val="222222"/>
          <w:shd w:val="clear" w:color="auto" w:fill="FFFFFF"/>
        </w:rPr>
        <w:t xml:space="preserve">. </w:t>
      </w:r>
      <w:r w:rsidRPr="00921ABD">
        <w:rPr>
          <w:rFonts w:cstheme="minorHAnsi"/>
          <w:color w:val="222222"/>
          <w:shd w:val="clear" w:color="auto" w:fill="FFFFFF"/>
        </w:rPr>
        <w:t>School of Earth and Space Exploration, Arizona State University. (</w:t>
      </w:r>
      <w:r>
        <w:rPr>
          <w:rFonts w:cstheme="minorHAnsi"/>
          <w:color w:val="222222"/>
          <w:shd w:val="clear" w:color="auto" w:fill="FFFFFF"/>
        </w:rPr>
        <w:t>Dissertation</w:t>
      </w:r>
      <w:r w:rsidRPr="00921ABD">
        <w:rPr>
          <w:rFonts w:cstheme="minorHAnsi"/>
          <w:color w:val="222222"/>
          <w:shd w:val="clear" w:color="auto" w:fill="FFFFFF"/>
        </w:rPr>
        <w:t xml:space="preserve"> advisor: Professor Steve Semken</w:t>
      </w:r>
      <w:r w:rsidR="00072D01">
        <w:rPr>
          <w:rFonts w:cstheme="minorHAnsi"/>
          <w:color w:val="222222"/>
          <w:shd w:val="clear" w:color="auto" w:fill="FFFFFF"/>
        </w:rPr>
        <w:t>. Committee: Professor Ariel Anbar, Professor Steve Reynolds, Professor Julia Johnson, Professor Duane DeVecchio</w:t>
      </w:r>
      <w:r w:rsidRPr="00921ABD">
        <w:rPr>
          <w:rFonts w:cstheme="minorHAnsi"/>
          <w:color w:val="222222"/>
          <w:shd w:val="clear" w:color="auto" w:fill="FFFFFF"/>
        </w:rPr>
        <w:t>)</w:t>
      </w:r>
    </w:p>
    <w:p w14:paraId="08ECE3BD" w14:textId="77777777" w:rsidR="007F1826" w:rsidRDefault="007F1826" w:rsidP="000D00B6">
      <w:pPr>
        <w:rPr>
          <w:rFonts w:cstheme="minorHAnsi"/>
          <w:b/>
          <w:bCs/>
        </w:rPr>
      </w:pPr>
    </w:p>
    <w:p w14:paraId="4140A9EC" w14:textId="08ADA703" w:rsidR="000D00B6" w:rsidRPr="003D6DBA" w:rsidRDefault="000D00B6" w:rsidP="000D00B6">
      <w:pPr>
        <w:rPr>
          <w:rFonts w:cstheme="minorHAnsi"/>
          <w:b/>
          <w:bCs/>
        </w:rPr>
      </w:pPr>
      <w:r w:rsidRPr="003D6DBA">
        <w:rPr>
          <w:rFonts w:cstheme="minorHAnsi"/>
          <w:b/>
          <w:bCs/>
        </w:rPr>
        <w:lastRenderedPageBreak/>
        <w:t>M.S. Thesis</w:t>
      </w:r>
    </w:p>
    <w:p w14:paraId="42911692" w14:textId="0412B7FF" w:rsidR="00921ABD" w:rsidRDefault="00921ABD" w:rsidP="000D00B6">
      <w:pPr>
        <w:rPr>
          <w:rFonts w:cstheme="minorHAnsi"/>
          <w:color w:val="222222"/>
          <w:shd w:val="clear" w:color="auto" w:fill="FFFFFF"/>
        </w:rPr>
      </w:pPr>
      <w:r w:rsidRPr="00921ABD">
        <w:rPr>
          <w:rFonts w:cstheme="minorHAnsi"/>
          <w:color w:val="222222"/>
          <w:shd w:val="clear" w:color="auto" w:fill="FFFFFF"/>
        </w:rPr>
        <w:t>Ruberto, T. J. (2018). </w:t>
      </w:r>
      <w:r w:rsidRPr="00921ABD">
        <w:rPr>
          <w:rFonts w:cstheme="minorHAnsi"/>
          <w:i/>
          <w:iCs/>
          <w:color w:val="222222"/>
          <w:shd w:val="clear" w:color="auto" w:fill="FFFFFF"/>
        </w:rPr>
        <w:t>Implications of learning outcomes of in-person and virtual field-based geoscience instruction at Grand Canyon National Park</w:t>
      </w:r>
      <w:r w:rsidRPr="00921ABD">
        <w:rPr>
          <w:rFonts w:cstheme="minorHAnsi"/>
          <w:color w:val="222222"/>
          <w:shd w:val="clear" w:color="auto" w:fill="FFFFFF"/>
        </w:rPr>
        <w:t>. School of Earth and Space Exploration, Arizona State University. (Thesis advisor: Professor Steve Semken</w:t>
      </w:r>
      <w:r w:rsidR="00072D01">
        <w:rPr>
          <w:rFonts w:cstheme="minorHAnsi"/>
          <w:color w:val="222222"/>
          <w:shd w:val="clear" w:color="auto" w:fill="FFFFFF"/>
        </w:rPr>
        <w:t>. Committee: Professor Ariel Anbar, Professor Sara Brownell</w:t>
      </w:r>
      <w:r w:rsidRPr="00921ABD">
        <w:rPr>
          <w:rFonts w:cstheme="minorHAnsi"/>
          <w:color w:val="222222"/>
          <w:shd w:val="clear" w:color="auto" w:fill="FFFFFF"/>
        </w:rPr>
        <w:t>)</w:t>
      </w:r>
    </w:p>
    <w:p w14:paraId="16162175" w14:textId="77777777" w:rsidR="004E3BC5" w:rsidRDefault="004E3BC5" w:rsidP="000D00B6">
      <w:pPr>
        <w:rPr>
          <w:rFonts w:cstheme="minorHAnsi"/>
          <w:color w:val="222222"/>
          <w:shd w:val="clear" w:color="auto" w:fill="FFFFFF"/>
        </w:rPr>
      </w:pPr>
    </w:p>
    <w:p w14:paraId="3F61DEB5" w14:textId="4E08610E" w:rsidR="004E3BC5" w:rsidRPr="003D6DBA" w:rsidRDefault="004E3BC5" w:rsidP="000D00B6">
      <w:pPr>
        <w:rPr>
          <w:rFonts w:cstheme="minorHAnsi"/>
          <w:b/>
          <w:bCs/>
          <w:color w:val="222222"/>
          <w:sz w:val="28"/>
          <w:szCs w:val="28"/>
          <w:shd w:val="clear" w:color="auto" w:fill="FFFFFF"/>
        </w:rPr>
      </w:pPr>
      <w:r w:rsidRPr="003D6DBA">
        <w:rPr>
          <w:rFonts w:cstheme="minorHAnsi"/>
          <w:b/>
          <w:bCs/>
          <w:color w:val="222222"/>
          <w:sz w:val="28"/>
          <w:szCs w:val="28"/>
          <w:shd w:val="clear" w:color="auto" w:fill="FFFFFF"/>
        </w:rPr>
        <w:t>TEACHING</w:t>
      </w:r>
    </w:p>
    <w:p w14:paraId="7C8D13D1" w14:textId="6F39F555" w:rsidR="004E3BC5" w:rsidRPr="003D6DBA" w:rsidRDefault="004E3BC5" w:rsidP="000D00B6">
      <w:pPr>
        <w:rPr>
          <w:rFonts w:cstheme="minorHAnsi"/>
          <w:b/>
          <w:bCs/>
          <w:color w:val="222222"/>
          <w:shd w:val="clear" w:color="auto" w:fill="FFFFFF"/>
        </w:rPr>
      </w:pPr>
      <w:r w:rsidRPr="003D6DBA">
        <w:rPr>
          <w:rFonts w:cstheme="minorHAnsi"/>
          <w:b/>
          <w:bCs/>
          <w:color w:val="222222"/>
          <w:shd w:val="clear" w:color="auto" w:fill="FFFFFF"/>
        </w:rPr>
        <w:t>Teaching Statement</w:t>
      </w:r>
    </w:p>
    <w:p w14:paraId="0DFC475A" w14:textId="366C581A" w:rsidR="00565E92" w:rsidRPr="00565E92" w:rsidRDefault="00565E92" w:rsidP="00565E92">
      <w:r w:rsidRPr="00565E92">
        <w:t xml:space="preserve">As a </w:t>
      </w:r>
      <w:r>
        <w:t>teacher</w:t>
      </w:r>
      <w:r w:rsidRPr="00565E92">
        <w:t>, I am committed to fostering a diverse, equitable, and inclusive learning environment</w:t>
      </w:r>
      <w:r>
        <w:t xml:space="preserve"> for classes </w:t>
      </w:r>
      <w:r w:rsidR="00D4559A">
        <w:t>instructed</w:t>
      </w:r>
      <w:r>
        <w:t xml:space="preserve"> in-person or online</w:t>
      </w:r>
      <w:r w:rsidRPr="00565E92">
        <w:t xml:space="preserve">. I believe that </w:t>
      </w:r>
      <w:r>
        <w:t>geoscience</w:t>
      </w:r>
      <w:r w:rsidRPr="00565E92">
        <w:t xml:space="preserve"> education should embrace the rich tapestry of human experiences and perspectives</w:t>
      </w:r>
      <w:r w:rsidR="00F13E34">
        <w:t xml:space="preserve"> by providing</w:t>
      </w:r>
      <w:r w:rsidRPr="00565E92">
        <w:t xml:space="preserve"> opportunities for all students to thrive and succeed. I incorporate diverse examples, case studies, and perspectives into my curriculum to ensure students see themselves represented and to encourage engagement from individuals with varying identities and experiences. I establish ground rules that promote open dialogue, active listening, and mutual respect among students, fostering an environment that values diverse viewpoints. Additionally, I employ inclusive pedagogical practices, accommodating different learning styles and abilities, and provide additional support and mentorship to underrepresented students. I actively seek professional development opportunities to </w:t>
      </w:r>
      <w:r w:rsidR="00FA11E1">
        <w:t>ensure</w:t>
      </w:r>
      <w:r w:rsidRPr="00565E92">
        <w:t xml:space="preserve"> that I contribute to creating an equitable and inclusive geology learning environment.</w:t>
      </w:r>
    </w:p>
    <w:p w14:paraId="2CDD4294" w14:textId="77777777" w:rsidR="004E3BC5" w:rsidRDefault="004E3BC5" w:rsidP="000D00B6">
      <w:pPr>
        <w:rPr>
          <w:rFonts w:cstheme="minorHAnsi"/>
          <w:color w:val="222222"/>
          <w:shd w:val="clear" w:color="auto" w:fill="FFFFFF"/>
        </w:rPr>
      </w:pPr>
    </w:p>
    <w:p w14:paraId="7AA55120" w14:textId="1C45F0DA" w:rsidR="004E3BC5" w:rsidRPr="003D6DBA" w:rsidRDefault="004E3BC5" w:rsidP="000D00B6">
      <w:pPr>
        <w:rPr>
          <w:rFonts w:cstheme="minorHAnsi"/>
          <w:b/>
          <w:bCs/>
          <w:color w:val="222222"/>
          <w:shd w:val="clear" w:color="auto" w:fill="FFFFFF"/>
        </w:rPr>
      </w:pPr>
      <w:r w:rsidRPr="003D6DBA">
        <w:rPr>
          <w:rFonts w:cstheme="minorHAnsi"/>
          <w:b/>
          <w:bCs/>
          <w:color w:val="222222"/>
          <w:shd w:val="clear" w:color="auto" w:fill="FFFFFF"/>
        </w:rPr>
        <w:t>Teaching Experience</w:t>
      </w:r>
    </w:p>
    <w:tbl>
      <w:tblPr>
        <w:tblStyle w:val="TableGrid"/>
        <w:tblW w:w="0" w:type="auto"/>
        <w:tblCellSpacing w:w="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1170"/>
        <w:gridCol w:w="3420"/>
        <w:gridCol w:w="1350"/>
      </w:tblGrid>
      <w:tr w:rsidR="00774796" w14:paraId="194DBF1F" w14:textId="77777777" w:rsidTr="00434D04">
        <w:trPr>
          <w:tblCellSpacing w:w="21" w:type="dxa"/>
        </w:trPr>
        <w:tc>
          <w:tcPr>
            <w:tcW w:w="3357" w:type="dxa"/>
          </w:tcPr>
          <w:p w14:paraId="354A9AE6" w14:textId="6AF411DD" w:rsidR="00774796" w:rsidRPr="00434D04" w:rsidRDefault="00774796" w:rsidP="00434D04">
            <w:pPr>
              <w:jc w:val="center"/>
              <w:rPr>
                <w:rFonts w:cstheme="minorHAnsi"/>
                <w:b/>
                <w:bCs/>
              </w:rPr>
            </w:pPr>
            <w:r w:rsidRPr="00434D04">
              <w:rPr>
                <w:rFonts w:cstheme="minorHAnsi"/>
                <w:b/>
                <w:bCs/>
              </w:rPr>
              <w:t>School</w:t>
            </w:r>
          </w:p>
        </w:tc>
        <w:tc>
          <w:tcPr>
            <w:tcW w:w="1128" w:type="dxa"/>
          </w:tcPr>
          <w:p w14:paraId="0A25474B" w14:textId="655D8A18" w:rsidR="00774796" w:rsidRPr="00434D04" w:rsidRDefault="00774796" w:rsidP="00434D04">
            <w:pPr>
              <w:jc w:val="center"/>
              <w:rPr>
                <w:rFonts w:cstheme="minorHAnsi"/>
                <w:b/>
                <w:bCs/>
              </w:rPr>
            </w:pPr>
            <w:r w:rsidRPr="00434D04">
              <w:rPr>
                <w:rFonts w:cstheme="minorHAnsi"/>
                <w:b/>
                <w:bCs/>
              </w:rPr>
              <w:t>Course</w:t>
            </w:r>
          </w:p>
        </w:tc>
        <w:tc>
          <w:tcPr>
            <w:tcW w:w="3378" w:type="dxa"/>
          </w:tcPr>
          <w:p w14:paraId="532CC4A3" w14:textId="0DCA0B8B" w:rsidR="00774796" w:rsidRPr="00434D04" w:rsidRDefault="00774796" w:rsidP="00434D04">
            <w:pPr>
              <w:jc w:val="center"/>
              <w:rPr>
                <w:rFonts w:cstheme="minorHAnsi"/>
                <w:b/>
                <w:bCs/>
              </w:rPr>
            </w:pPr>
            <w:r w:rsidRPr="00434D04">
              <w:rPr>
                <w:rFonts w:cstheme="minorHAnsi"/>
                <w:b/>
                <w:bCs/>
              </w:rPr>
              <w:t>Description</w:t>
            </w:r>
          </w:p>
        </w:tc>
        <w:tc>
          <w:tcPr>
            <w:tcW w:w="1287" w:type="dxa"/>
          </w:tcPr>
          <w:p w14:paraId="77808A7C" w14:textId="771D4143" w:rsidR="00774796" w:rsidRPr="00434D04" w:rsidRDefault="00774796" w:rsidP="00434D04">
            <w:pPr>
              <w:jc w:val="center"/>
              <w:rPr>
                <w:rFonts w:cstheme="minorHAnsi"/>
                <w:b/>
                <w:bCs/>
              </w:rPr>
            </w:pPr>
            <w:r w:rsidRPr="00434D04">
              <w:rPr>
                <w:rFonts w:cstheme="minorHAnsi"/>
                <w:b/>
                <w:bCs/>
              </w:rPr>
              <w:t>Date</w:t>
            </w:r>
          </w:p>
        </w:tc>
      </w:tr>
      <w:tr w:rsidR="00774796" w14:paraId="5C530C6E" w14:textId="77777777" w:rsidTr="00434D04">
        <w:trPr>
          <w:tblCellSpacing w:w="21" w:type="dxa"/>
        </w:trPr>
        <w:tc>
          <w:tcPr>
            <w:tcW w:w="3357" w:type="dxa"/>
          </w:tcPr>
          <w:p w14:paraId="56A9B657" w14:textId="3EAC82EC" w:rsidR="00774796" w:rsidRPr="001A7BAC" w:rsidRDefault="00434D04" w:rsidP="00434D0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A7BAC">
              <w:rPr>
                <w:rFonts w:cstheme="minorHAnsi"/>
                <w:sz w:val="20"/>
                <w:szCs w:val="20"/>
              </w:rPr>
              <w:t>School of Earth &amp; Space Exploration</w:t>
            </w:r>
          </w:p>
        </w:tc>
        <w:tc>
          <w:tcPr>
            <w:tcW w:w="1128" w:type="dxa"/>
          </w:tcPr>
          <w:p w14:paraId="47C51CA5" w14:textId="72BD3248" w:rsidR="00774796" w:rsidRPr="001A7BAC" w:rsidRDefault="00434D04" w:rsidP="00434D0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A7BAC">
              <w:rPr>
                <w:rFonts w:cstheme="minorHAnsi"/>
                <w:sz w:val="20"/>
                <w:szCs w:val="20"/>
              </w:rPr>
              <w:t>SES 124</w:t>
            </w:r>
          </w:p>
        </w:tc>
        <w:tc>
          <w:tcPr>
            <w:tcW w:w="3378" w:type="dxa"/>
          </w:tcPr>
          <w:p w14:paraId="6FE8B523" w14:textId="2B870F6F" w:rsidR="00774796" w:rsidRPr="001A7BAC" w:rsidRDefault="00434D04" w:rsidP="00434D0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A7BAC">
              <w:rPr>
                <w:rFonts w:cstheme="minorHAnsi"/>
                <w:sz w:val="20"/>
                <w:szCs w:val="20"/>
              </w:rPr>
              <w:t>History of Earth &amp; Solar System Lab</w:t>
            </w:r>
          </w:p>
        </w:tc>
        <w:tc>
          <w:tcPr>
            <w:tcW w:w="1287" w:type="dxa"/>
          </w:tcPr>
          <w:p w14:paraId="4D79FFB1" w14:textId="46046B8A" w:rsidR="00774796" w:rsidRPr="001A7BAC" w:rsidRDefault="00434D04" w:rsidP="00434D0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A7BAC">
              <w:rPr>
                <w:rFonts w:cstheme="minorHAnsi"/>
                <w:sz w:val="20"/>
                <w:szCs w:val="20"/>
              </w:rPr>
              <w:t xml:space="preserve">Spring </w:t>
            </w:r>
            <w:r w:rsidR="001A7BAC">
              <w:rPr>
                <w:rFonts w:cstheme="minorHAnsi"/>
                <w:sz w:val="20"/>
                <w:szCs w:val="20"/>
              </w:rPr>
              <w:t>‘</w:t>
            </w:r>
            <w:r w:rsidRPr="001A7BAC">
              <w:rPr>
                <w:rFonts w:cstheme="minorHAnsi"/>
                <w:sz w:val="20"/>
                <w:szCs w:val="20"/>
              </w:rPr>
              <w:t>23</w:t>
            </w:r>
          </w:p>
        </w:tc>
      </w:tr>
      <w:tr w:rsidR="00774796" w14:paraId="12CB1FA0" w14:textId="77777777" w:rsidTr="00434D04">
        <w:trPr>
          <w:tblCellSpacing w:w="21" w:type="dxa"/>
        </w:trPr>
        <w:tc>
          <w:tcPr>
            <w:tcW w:w="3357" w:type="dxa"/>
          </w:tcPr>
          <w:p w14:paraId="7910BDB6" w14:textId="287FF990" w:rsidR="00774796" w:rsidRPr="001A7BAC" w:rsidRDefault="00434D04" w:rsidP="00434D0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A7BAC">
              <w:rPr>
                <w:rFonts w:cstheme="minorHAnsi"/>
                <w:sz w:val="20"/>
                <w:szCs w:val="20"/>
              </w:rPr>
              <w:t>School of Earth &amp; Space Exploration</w:t>
            </w:r>
          </w:p>
        </w:tc>
        <w:tc>
          <w:tcPr>
            <w:tcW w:w="1128" w:type="dxa"/>
          </w:tcPr>
          <w:p w14:paraId="124AE296" w14:textId="34BADDD2" w:rsidR="00774796" w:rsidRPr="001A7BAC" w:rsidRDefault="00434D04" w:rsidP="00434D0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A7BAC">
              <w:rPr>
                <w:rFonts w:cstheme="minorHAnsi"/>
                <w:sz w:val="20"/>
                <w:szCs w:val="20"/>
              </w:rPr>
              <w:t>SES 123</w:t>
            </w:r>
          </w:p>
        </w:tc>
        <w:tc>
          <w:tcPr>
            <w:tcW w:w="3378" w:type="dxa"/>
          </w:tcPr>
          <w:p w14:paraId="5DE34485" w14:textId="73931A43" w:rsidR="00774796" w:rsidRPr="001A7BAC" w:rsidRDefault="00434D04" w:rsidP="00434D0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A7BAC">
              <w:rPr>
                <w:rFonts w:cstheme="minorHAnsi"/>
                <w:sz w:val="20"/>
                <w:szCs w:val="20"/>
              </w:rPr>
              <w:t>Earth, Solar System &amp; Universe Lab</w:t>
            </w:r>
          </w:p>
        </w:tc>
        <w:tc>
          <w:tcPr>
            <w:tcW w:w="1287" w:type="dxa"/>
          </w:tcPr>
          <w:p w14:paraId="72C88CB6" w14:textId="51C36092" w:rsidR="00774796" w:rsidRPr="001A7BAC" w:rsidRDefault="00434D04" w:rsidP="00434D0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A7BAC">
              <w:rPr>
                <w:rFonts w:cstheme="minorHAnsi"/>
                <w:sz w:val="20"/>
                <w:szCs w:val="20"/>
              </w:rPr>
              <w:t xml:space="preserve">Fall </w:t>
            </w:r>
            <w:r w:rsidR="001A7BAC">
              <w:rPr>
                <w:rFonts w:cstheme="minorHAnsi"/>
                <w:sz w:val="20"/>
                <w:szCs w:val="20"/>
              </w:rPr>
              <w:t>‘</w:t>
            </w:r>
            <w:r w:rsidRPr="001A7BAC">
              <w:rPr>
                <w:rFonts w:cstheme="minorHAnsi"/>
                <w:sz w:val="20"/>
                <w:szCs w:val="20"/>
              </w:rPr>
              <w:t>23</w:t>
            </w:r>
          </w:p>
        </w:tc>
      </w:tr>
      <w:tr w:rsidR="00434D04" w14:paraId="6E9A61A8" w14:textId="77777777" w:rsidTr="00434D04">
        <w:trPr>
          <w:tblCellSpacing w:w="21" w:type="dxa"/>
        </w:trPr>
        <w:tc>
          <w:tcPr>
            <w:tcW w:w="3357" w:type="dxa"/>
          </w:tcPr>
          <w:p w14:paraId="1588FA32" w14:textId="76B4DD96" w:rsidR="00434D04" w:rsidRPr="001A7BAC" w:rsidRDefault="00434D04" w:rsidP="00434D0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A7BAC">
              <w:rPr>
                <w:rFonts w:cstheme="minorHAnsi"/>
                <w:sz w:val="20"/>
                <w:szCs w:val="20"/>
              </w:rPr>
              <w:t>School of Earth &amp; Space Exploration</w:t>
            </w:r>
          </w:p>
        </w:tc>
        <w:tc>
          <w:tcPr>
            <w:tcW w:w="1128" w:type="dxa"/>
          </w:tcPr>
          <w:p w14:paraId="42F30510" w14:textId="13A5BDDA" w:rsidR="00434D04" w:rsidRPr="001A7BAC" w:rsidRDefault="00434D04" w:rsidP="00434D0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A7BAC">
              <w:rPr>
                <w:rFonts w:cstheme="minorHAnsi"/>
                <w:sz w:val="20"/>
                <w:szCs w:val="20"/>
              </w:rPr>
              <w:t>SES 124</w:t>
            </w:r>
          </w:p>
        </w:tc>
        <w:tc>
          <w:tcPr>
            <w:tcW w:w="3378" w:type="dxa"/>
          </w:tcPr>
          <w:p w14:paraId="001619CC" w14:textId="58711F7F" w:rsidR="00434D04" w:rsidRPr="001A7BAC" w:rsidRDefault="00434D04" w:rsidP="00434D0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A7BAC">
              <w:rPr>
                <w:rFonts w:cstheme="minorHAnsi"/>
                <w:sz w:val="20"/>
                <w:szCs w:val="20"/>
              </w:rPr>
              <w:t>History of Earth &amp; Solar System Lab</w:t>
            </w:r>
          </w:p>
        </w:tc>
        <w:tc>
          <w:tcPr>
            <w:tcW w:w="1287" w:type="dxa"/>
          </w:tcPr>
          <w:p w14:paraId="6AE8588F" w14:textId="361884DA" w:rsidR="00434D04" w:rsidRPr="001A7BAC" w:rsidRDefault="00434D04" w:rsidP="00434D0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A7BAC">
              <w:rPr>
                <w:rFonts w:cstheme="minorHAnsi"/>
                <w:sz w:val="20"/>
                <w:szCs w:val="20"/>
              </w:rPr>
              <w:t xml:space="preserve">Spring </w:t>
            </w:r>
            <w:r w:rsidR="001A7BAC">
              <w:rPr>
                <w:rFonts w:cstheme="minorHAnsi"/>
                <w:sz w:val="20"/>
                <w:szCs w:val="20"/>
              </w:rPr>
              <w:t>‘</w:t>
            </w:r>
            <w:r w:rsidRPr="001A7BAC">
              <w:rPr>
                <w:rFonts w:cstheme="minorHAnsi"/>
                <w:sz w:val="20"/>
                <w:szCs w:val="20"/>
              </w:rPr>
              <w:t>22</w:t>
            </w:r>
          </w:p>
        </w:tc>
      </w:tr>
      <w:tr w:rsidR="00434D04" w14:paraId="4321C174" w14:textId="77777777" w:rsidTr="00434D04">
        <w:trPr>
          <w:tblCellSpacing w:w="21" w:type="dxa"/>
        </w:trPr>
        <w:tc>
          <w:tcPr>
            <w:tcW w:w="3357" w:type="dxa"/>
          </w:tcPr>
          <w:p w14:paraId="33A14D50" w14:textId="4A091827" w:rsidR="00434D04" w:rsidRPr="001A7BAC" w:rsidRDefault="00434D04" w:rsidP="00434D0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A7BAC">
              <w:rPr>
                <w:rFonts w:cstheme="minorHAnsi"/>
                <w:sz w:val="20"/>
                <w:szCs w:val="20"/>
              </w:rPr>
              <w:t>School of Earth &amp; Space Exploration</w:t>
            </w:r>
          </w:p>
        </w:tc>
        <w:tc>
          <w:tcPr>
            <w:tcW w:w="1128" w:type="dxa"/>
          </w:tcPr>
          <w:p w14:paraId="4E1FC377" w14:textId="59F06270" w:rsidR="00434D04" w:rsidRPr="001A7BAC" w:rsidRDefault="00434D04" w:rsidP="00434D0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A7BAC">
              <w:rPr>
                <w:rFonts w:cstheme="minorHAnsi"/>
                <w:sz w:val="20"/>
                <w:szCs w:val="20"/>
              </w:rPr>
              <w:t>SES 123</w:t>
            </w:r>
          </w:p>
        </w:tc>
        <w:tc>
          <w:tcPr>
            <w:tcW w:w="3378" w:type="dxa"/>
          </w:tcPr>
          <w:p w14:paraId="339A780F" w14:textId="75FD4D75" w:rsidR="00434D04" w:rsidRPr="001A7BAC" w:rsidRDefault="00434D04" w:rsidP="00434D0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A7BAC">
              <w:rPr>
                <w:rFonts w:cstheme="minorHAnsi"/>
                <w:sz w:val="20"/>
                <w:szCs w:val="20"/>
              </w:rPr>
              <w:t>Earth, Solar System &amp; Universe Lab</w:t>
            </w:r>
          </w:p>
        </w:tc>
        <w:tc>
          <w:tcPr>
            <w:tcW w:w="1287" w:type="dxa"/>
          </w:tcPr>
          <w:p w14:paraId="47FCAA65" w14:textId="34E7470F" w:rsidR="00434D04" w:rsidRPr="001A7BAC" w:rsidRDefault="00434D04" w:rsidP="00434D0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A7BAC">
              <w:rPr>
                <w:rFonts w:cstheme="minorHAnsi"/>
                <w:sz w:val="20"/>
                <w:szCs w:val="20"/>
              </w:rPr>
              <w:t xml:space="preserve">Fall </w:t>
            </w:r>
            <w:r w:rsidR="001A7BAC">
              <w:rPr>
                <w:rFonts w:cstheme="minorHAnsi"/>
                <w:sz w:val="20"/>
                <w:szCs w:val="20"/>
              </w:rPr>
              <w:t>‘</w:t>
            </w:r>
            <w:r w:rsidRPr="001A7BAC">
              <w:rPr>
                <w:rFonts w:cstheme="minorHAnsi"/>
                <w:sz w:val="20"/>
                <w:szCs w:val="20"/>
              </w:rPr>
              <w:t>22</w:t>
            </w:r>
          </w:p>
        </w:tc>
      </w:tr>
      <w:tr w:rsidR="00434D04" w14:paraId="5D42A672" w14:textId="77777777" w:rsidTr="00434D04">
        <w:trPr>
          <w:tblCellSpacing w:w="21" w:type="dxa"/>
        </w:trPr>
        <w:tc>
          <w:tcPr>
            <w:tcW w:w="3357" w:type="dxa"/>
          </w:tcPr>
          <w:p w14:paraId="0107540A" w14:textId="1253DEF4" w:rsidR="00434D04" w:rsidRPr="001A7BAC" w:rsidRDefault="00434D04" w:rsidP="00434D0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A7BAC">
              <w:rPr>
                <w:rFonts w:cstheme="minorHAnsi"/>
                <w:sz w:val="20"/>
                <w:szCs w:val="20"/>
              </w:rPr>
              <w:t>School of Earth &amp; Space Exploration</w:t>
            </w:r>
          </w:p>
        </w:tc>
        <w:tc>
          <w:tcPr>
            <w:tcW w:w="1128" w:type="dxa"/>
          </w:tcPr>
          <w:p w14:paraId="112FAF65" w14:textId="369CEDF1" w:rsidR="00434D04" w:rsidRPr="001A7BAC" w:rsidRDefault="00434D04" w:rsidP="00434D0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A7BAC">
              <w:rPr>
                <w:rFonts w:cstheme="minorHAnsi"/>
                <w:sz w:val="20"/>
                <w:szCs w:val="20"/>
              </w:rPr>
              <w:t>SES 123</w:t>
            </w:r>
          </w:p>
        </w:tc>
        <w:tc>
          <w:tcPr>
            <w:tcW w:w="3378" w:type="dxa"/>
          </w:tcPr>
          <w:p w14:paraId="6D686C2A" w14:textId="3D6102FA" w:rsidR="00434D04" w:rsidRPr="001A7BAC" w:rsidRDefault="00434D04" w:rsidP="00434D0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A7BAC">
              <w:rPr>
                <w:rFonts w:cstheme="minorHAnsi"/>
                <w:sz w:val="20"/>
                <w:szCs w:val="20"/>
              </w:rPr>
              <w:t>Earth, Solar System &amp; Universe Lab</w:t>
            </w:r>
          </w:p>
        </w:tc>
        <w:tc>
          <w:tcPr>
            <w:tcW w:w="1287" w:type="dxa"/>
          </w:tcPr>
          <w:p w14:paraId="5A0A6E9F" w14:textId="178F3900" w:rsidR="00434D04" w:rsidRPr="001A7BAC" w:rsidRDefault="00434D04" w:rsidP="00434D0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A7BAC">
              <w:rPr>
                <w:rFonts w:cstheme="minorHAnsi"/>
                <w:sz w:val="20"/>
                <w:szCs w:val="20"/>
              </w:rPr>
              <w:t xml:space="preserve">Fall </w:t>
            </w:r>
            <w:r w:rsidR="001A7BAC">
              <w:rPr>
                <w:rFonts w:cstheme="minorHAnsi"/>
                <w:sz w:val="20"/>
                <w:szCs w:val="20"/>
              </w:rPr>
              <w:t>‘</w:t>
            </w:r>
            <w:r w:rsidRPr="001A7BAC">
              <w:rPr>
                <w:rFonts w:cstheme="minorHAnsi"/>
                <w:sz w:val="20"/>
                <w:szCs w:val="20"/>
              </w:rPr>
              <w:t>21</w:t>
            </w:r>
          </w:p>
        </w:tc>
      </w:tr>
      <w:tr w:rsidR="00434D04" w14:paraId="300C7105" w14:textId="77777777" w:rsidTr="00434D04">
        <w:trPr>
          <w:tblCellSpacing w:w="21" w:type="dxa"/>
        </w:trPr>
        <w:tc>
          <w:tcPr>
            <w:tcW w:w="3357" w:type="dxa"/>
          </w:tcPr>
          <w:p w14:paraId="60F857B3" w14:textId="33B9C581" w:rsidR="00434D04" w:rsidRPr="001A7BAC" w:rsidRDefault="00434D04" w:rsidP="00434D0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A7BAC">
              <w:rPr>
                <w:rFonts w:cstheme="minorHAnsi"/>
                <w:sz w:val="20"/>
                <w:szCs w:val="20"/>
              </w:rPr>
              <w:t>School of Earth &amp; Space Exploration</w:t>
            </w:r>
          </w:p>
        </w:tc>
        <w:tc>
          <w:tcPr>
            <w:tcW w:w="1128" w:type="dxa"/>
          </w:tcPr>
          <w:p w14:paraId="32496AA2" w14:textId="60F6881A" w:rsidR="00434D04" w:rsidRPr="001A7BAC" w:rsidRDefault="00434D04" w:rsidP="00434D0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A7BAC">
              <w:rPr>
                <w:rFonts w:cstheme="minorHAnsi"/>
                <w:sz w:val="20"/>
                <w:szCs w:val="20"/>
              </w:rPr>
              <w:t>GLG 108</w:t>
            </w:r>
          </w:p>
        </w:tc>
        <w:tc>
          <w:tcPr>
            <w:tcW w:w="3378" w:type="dxa"/>
          </w:tcPr>
          <w:p w14:paraId="458CA550" w14:textId="2C7F22C3" w:rsidR="00434D04" w:rsidRPr="001A7BAC" w:rsidRDefault="00434D04" w:rsidP="00434D0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A7BAC">
              <w:rPr>
                <w:rFonts w:cstheme="minorHAnsi"/>
                <w:sz w:val="20"/>
                <w:szCs w:val="20"/>
              </w:rPr>
              <w:t>Water Planet</w:t>
            </w:r>
          </w:p>
        </w:tc>
        <w:tc>
          <w:tcPr>
            <w:tcW w:w="1287" w:type="dxa"/>
          </w:tcPr>
          <w:p w14:paraId="3FAECD72" w14:textId="2B2AD8F7" w:rsidR="00434D04" w:rsidRPr="001A7BAC" w:rsidRDefault="00434D04" w:rsidP="00434D0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A7BAC">
              <w:rPr>
                <w:rFonts w:cstheme="minorHAnsi"/>
                <w:sz w:val="20"/>
                <w:szCs w:val="20"/>
              </w:rPr>
              <w:t xml:space="preserve">Summer </w:t>
            </w:r>
            <w:r w:rsidR="001A7BAC">
              <w:rPr>
                <w:rFonts w:cstheme="minorHAnsi"/>
                <w:sz w:val="20"/>
                <w:szCs w:val="20"/>
              </w:rPr>
              <w:t>‘</w:t>
            </w:r>
            <w:r w:rsidRPr="001A7BAC">
              <w:rPr>
                <w:rFonts w:cstheme="minorHAnsi"/>
                <w:sz w:val="20"/>
                <w:szCs w:val="20"/>
              </w:rPr>
              <w:t>21</w:t>
            </w:r>
          </w:p>
        </w:tc>
      </w:tr>
      <w:tr w:rsidR="001A7BAC" w14:paraId="6952C93B" w14:textId="77777777" w:rsidTr="00434D04">
        <w:trPr>
          <w:tblCellSpacing w:w="21" w:type="dxa"/>
        </w:trPr>
        <w:tc>
          <w:tcPr>
            <w:tcW w:w="3357" w:type="dxa"/>
          </w:tcPr>
          <w:p w14:paraId="6858A827" w14:textId="3984AE6F" w:rsidR="001A7BAC" w:rsidRDefault="001A7BAC" w:rsidP="001A7BAC">
            <w:pPr>
              <w:jc w:val="center"/>
              <w:rPr>
                <w:rFonts w:cstheme="minorHAnsi"/>
              </w:rPr>
            </w:pPr>
            <w:r w:rsidRPr="001A7BAC">
              <w:rPr>
                <w:rFonts w:cstheme="minorHAnsi"/>
                <w:sz w:val="20"/>
                <w:szCs w:val="20"/>
              </w:rPr>
              <w:t>School of Earth &amp; Space Exploration</w:t>
            </w:r>
          </w:p>
        </w:tc>
        <w:tc>
          <w:tcPr>
            <w:tcW w:w="1128" w:type="dxa"/>
          </w:tcPr>
          <w:p w14:paraId="2C37CA1E" w14:textId="47BB36DB" w:rsidR="001A7BAC" w:rsidRDefault="001A7BAC" w:rsidP="001A7BA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GLG 103</w:t>
            </w:r>
          </w:p>
        </w:tc>
        <w:tc>
          <w:tcPr>
            <w:tcW w:w="3378" w:type="dxa"/>
          </w:tcPr>
          <w:p w14:paraId="7351B497" w14:textId="1AE1F738" w:rsidR="001A7BAC" w:rsidRDefault="001A7BAC" w:rsidP="001A7BA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Introduction to Geology</w:t>
            </w:r>
            <w:r w:rsidRPr="001A7BAC">
              <w:rPr>
                <w:rFonts w:cstheme="minorHAnsi"/>
                <w:sz w:val="20"/>
                <w:szCs w:val="20"/>
              </w:rPr>
              <w:t xml:space="preserve"> Lab</w:t>
            </w:r>
          </w:p>
        </w:tc>
        <w:tc>
          <w:tcPr>
            <w:tcW w:w="1287" w:type="dxa"/>
          </w:tcPr>
          <w:p w14:paraId="208A00F0" w14:textId="4BEB899D" w:rsidR="001A7BAC" w:rsidRDefault="001A7BAC" w:rsidP="001A7BAC">
            <w:pPr>
              <w:jc w:val="center"/>
              <w:rPr>
                <w:rFonts w:cstheme="minorHAnsi"/>
              </w:rPr>
            </w:pPr>
            <w:r w:rsidRPr="001A7BAC">
              <w:rPr>
                <w:rFonts w:cstheme="minorHAnsi"/>
                <w:sz w:val="20"/>
                <w:szCs w:val="20"/>
              </w:rPr>
              <w:t xml:space="preserve">Spring </w:t>
            </w:r>
            <w:r>
              <w:rPr>
                <w:rFonts w:cstheme="minorHAnsi"/>
                <w:sz w:val="20"/>
                <w:szCs w:val="20"/>
              </w:rPr>
              <w:t>‘</w:t>
            </w:r>
            <w:r w:rsidRPr="001A7BAC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1A7BAC" w14:paraId="7641A0B3" w14:textId="77777777" w:rsidTr="00434D04">
        <w:trPr>
          <w:tblCellSpacing w:w="21" w:type="dxa"/>
        </w:trPr>
        <w:tc>
          <w:tcPr>
            <w:tcW w:w="3357" w:type="dxa"/>
          </w:tcPr>
          <w:p w14:paraId="616AC473" w14:textId="17B08ED3" w:rsidR="001A7BAC" w:rsidRPr="001A7BAC" w:rsidRDefault="001A7BAC" w:rsidP="001A7B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A7BAC">
              <w:rPr>
                <w:rFonts w:cstheme="minorHAnsi"/>
                <w:sz w:val="20"/>
                <w:szCs w:val="20"/>
              </w:rPr>
              <w:t>School of Earth &amp; Space Exploration</w:t>
            </w:r>
          </w:p>
        </w:tc>
        <w:tc>
          <w:tcPr>
            <w:tcW w:w="1128" w:type="dxa"/>
          </w:tcPr>
          <w:p w14:paraId="57FF6317" w14:textId="6B6400B4" w:rsidR="001A7BAC" w:rsidRPr="001A7BAC" w:rsidRDefault="001A7BAC" w:rsidP="001A7B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A7BAC">
              <w:rPr>
                <w:rFonts w:cstheme="minorHAnsi"/>
                <w:sz w:val="20"/>
                <w:szCs w:val="20"/>
              </w:rPr>
              <w:t>SES 123</w:t>
            </w:r>
          </w:p>
        </w:tc>
        <w:tc>
          <w:tcPr>
            <w:tcW w:w="3378" w:type="dxa"/>
          </w:tcPr>
          <w:p w14:paraId="7B895819" w14:textId="767BE13D" w:rsidR="001A7BAC" w:rsidRPr="001A7BAC" w:rsidRDefault="001A7BAC" w:rsidP="001A7B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A7BAC">
              <w:rPr>
                <w:rFonts w:cstheme="minorHAnsi"/>
                <w:sz w:val="20"/>
                <w:szCs w:val="20"/>
              </w:rPr>
              <w:t>Earth, Solar System &amp; Universe Lab</w:t>
            </w:r>
          </w:p>
        </w:tc>
        <w:tc>
          <w:tcPr>
            <w:tcW w:w="1287" w:type="dxa"/>
          </w:tcPr>
          <w:p w14:paraId="5F05A2C1" w14:textId="1CDE81E1" w:rsidR="001A7BAC" w:rsidRPr="001A7BAC" w:rsidRDefault="001A7BAC" w:rsidP="001A7BA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Spring</w:t>
            </w:r>
            <w:r w:rsidRPr="001A7BAC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‘</w:t>
            </w:r>
            <w:r w:rsidRPr="001A7BAC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1A7BAC" w14:paraId="0F21C60C" w14:textId="77777777" w:rsidTr="00434D04">
        <w:trPr>
          <w:tblCellSpacing w:w="21" w:type="dxa"/>
        </w:trPr>
        <w:tc>
          <w:tcPr>
            <w:tcW w:w="3357" w:type="dxa"/>
          </w:tcPr>
          <w:p w14:paraId="4012CF47" w14:textId="440A2653" w:rsidR="001A7BAC" w:rsidRPr="001A7BAC" w:rsidRDefault="001A7BAC" w:rsidP="001A7B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A7BAC">
              <w:rPr>
                <w:rFonts w:cstheme="minorHAnsi"/>
                <w:sz w:val="20"/>
                <w:szCs w:val="20"/>
              </w:rPr>
              <w:t>School of Earth &amp; Space Exploration</w:t>
            </w:r>
          </w:p>
        </w:tc>
        <w:tc>
          <w:tcPr>
            <w:tcW w:w="1128" w:type="dxa"/>
          </w:tcPr>
          <w:p w14:paraId="2CA6AD69" w14:textId="356B1A24" w:rsidR="001A7BAC" w:rsidRPr="001A7BAC" w:rsidRDefault="001A7BAC" w:rsidP="001A7B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A7BAC">
              <w:rPr>
                <w:rFonts w:cstheme="minorHAnsi"/>
                <w:sz w:val="20"/>
                <w:szCs w:val="20"/>
              </w:rPr>
              <w:t xml:space="preserve">SES </w:t>
            </w:r>
            <w:r>
              <w:rPr>
                <w:rFonts w:cstheme="minorHAnsi"/>
                <w:sz w:val="20"/>
                <w:szCs w:val="20"/>
              </w:rPr>
              <w:t>598</w:t>
            </w:r>
          </w:p>
        </w:tc>
        <w:tc>
          <w:tcPr>
            <w:tcW w:w="3378" w:type="dxa"/>
          </w:tcPr>
          <w:p w14:paraId="11576E16" w14:textId="5B8E51EB" w:rsidR="001A7BAC" w:rsidRPr="001A7BAC" w:rsidRDefault="001A7BAC" w:rsidP="001A7BA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VFTs for Earth &amp; Space Science</w:t>
            </w:r>
          </w:p>
        </w:tc>
        <w:tc>
          <w:tcPr>
            <w:tcW w:w="1287" w:type="dxa"/>
          </w:tcPr>
          <w:p w14:paraId="62270CC5" w14:textId="3A262DE7" w:rsidR="001A7BAC" w:rsidRDefault="001A7BAC" w:rsidP="001A7BA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Fall</w:t>
            </w:r>
            <w:r w:rsidRPr="001A7BAC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‘</w:t>
            </w:r>
            <w:r w:rsidRPr="001A7BAC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1A7BAC" w14:paraId="493FC201" w14:textId="77777777" w:rsidTr="00434D04">
        <w:trPr>
          <w:tblCellSpacing w:w="21" w:type="dxa"/>
        </w:trPr>
        <w:tc>
          <w:tcPr>
            <w:tcW w:w="3357" w:type="dxa"/>
          </w:tcPr>
          <w:p w14:paraId="04BFAEC5" w14:textId="60428105" w:rsidR="001A7BAC" w:rsidRPr="001A7BAC" w:rsidRDefault="001A7BAC" w:rsidP="001A7B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A7BAC">
              <w:rPr>
                <w:rFonts w:cstheme="minorHAnsi"/>
                <w:sz w:val="20"/>
                <w:szCs w:val="20"/>
              </w:rPr>
              <w:t>School of Earth &amp; Space Exploration</w:t>
            </w:r>
          </w:p>
        </w:tc>
        <w:tc>
          <w:tcPr>
            <w:tcW w:w="1128" w:type="dxa"/>
          </w:tcPr>
          <w:p w14:paraId="48A05E7C" w14:textId="3349C59A" w:rsidR="001A7BAC" w:rsidRPr="001A7BAC" w:rsidRDefault="001A7BAC" w:rsidP="001A7BA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GLG 103</w:t>
            </w:r>
          </w:p>
        </w:tc>
        <w:tc>
          <w:tcPr>
            <w:tcW w:w="3378" w:type="dxa"/>
          </w:tcPr>
          <w:p w14:paraId="4B558740" w14:textId="57F7DE52" w:rsidR="001A7BAC" w:rsidRDefault="001A7BAC" w:rsidP="001A7BA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Introduction to Geology</w:t>
            </w:r>
            <w:r w:rsidRPr="001A7BAC">
              <w:rPr>
                <w:rFonts w:cstheme="minorHAnsi"/>
                <w:sz w:val="20"/>
                <w:szCs w:val="20"/>
              </w:rPr>
              <w:t xml:space="preserve"> Lab</w:t>
            </w:r>
          </w:p>
        </w:tc>
        <w:tc>
          <w:tcPr>
            <w:tcW w:w="1287" w:type="dxa"/>
          </w:tcPr>
          <w:p w14:paraId="2B3271AD" w14:textId="15480CA5" w:rsidR="001A7BAC" w:rsidRDefault="001A7BAC" w:rsidP="001A7BA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Fall</w:t>
            </w:r>
            <w:r w:rsidRPr="001A7BAC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‘19</w:t>
            </w:r>
          </w:p>
        </w:tc>
      </w:tr>
      <w:tr w:rsidR="001A7BAC" w14:paraId="0B7B539A" w14:textId="77777777" w:rsidTr="00434D04">
        <w:trPr>
          <w:tblCellSpacing w:w="21" w:type="dxa"/>
        </w:trPr>
        <w:tc>
          <w:tcPr>
            <w:tcW w:w="3357" w:type="dxa"/>
          </w:tcPr>
          <w:p w14:paraId="166F11BF" w14:textId="438AA51E" w:rsidR="001A7BAC" w:rsidRPr="001A7BAC" w:rsidRDefault="001A7BAC" w:rsidP="001A7BA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School of Sustainability</w:t>
            </w:r>
          </w:p>
        </w:tc>
        <w:tc>
          <w:tcPr>
            <w:tcW w:w="1128" w:type="dxa"/>
          </w:tcPr>
          <w:p w14:paraId="3E0897C4" w14:textId="7C98435B" w:rsidR="001A7BAC" w:rsidRDefault="001A7BAC" w:rsidP="001A7BA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SOS 594</w:t>
            </w:r>
          </w:p>
        </w:tc>
        <w:tc>
          <w:tcPr>
            <w:tcW w:w="3378" w:type="dxa"/>
          </w:tcPr>
          <w:p w14:paraId="6AB309B3" w14:textId="728238F7" w:rsidR="001A7BAC" w:rsidRDefault="001A7BAC" w:rsidP="001A7BA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VFTs for Global Development</w:t>
            </w:r>
          </w:p>
        </w:tc>
        <w:tc>
          <w:tcPr>
            <w:tcW w:w="1287" w:type="dxa"/>
          </w:tcPr>
          <w:p w14:paraId="71880D83" w14:textId="3CF0B273" w:rsidR="001A7BAC" w:rsidRDefault="001A7BAC" w:rsidP="001A7BA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Spring ‘19</w:t>
            </w:r>
          </w:p>
        </w:tc>
      </w:tr>
      <w:tr w:rsidR="001A7BAC" w14:paraId="173D22DE" w14:textId="77777777" w:rsidTr="00434D04">
        <w:trPr>
          <w:tblCellSpacing w:w="21" w:type="dxa"/>
        </w:trPr>
        <w:tc>
          <w:tcPr>
            <w:tcW w:w="3357" w:type="dxa"/>
          </w:tcPr>
          <w:p w14:paraId="2036412F" w14:textId="237E973B" w:rsidR="001A7BAC" w:rsidRDefault="001A7BAC" w:rsidP="001A7BA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Cronkite School of Journalism</w:t>
            </w:r>
          </w:p>
        </w:tc>
        <w:tc>
          <w:tcPr>
            <w:tcW w:w="1128" w:type="dxa"/>
          </w:tcPr>
          <w:p w14:paraId="5C6F6969" w14:textId="055BD126" w:rsidR="001A7BAC" w:rsidRDefault="001A7BAC" w:rsidP="001A7BA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3378" w:type="dxa"/>
          </w:tcPr>
          <w:p w14:paraId="392BC9F8" w14:textId="1CDFF4BD" w:rsidR="001A7BAC" w:rsidRDefault="001A7BAC" w:rsidP="001A7BA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Innovations in Digital Media</w:t>
            </w:r>
          </w:p>
        </w:tc>
        <w:tc>
          <w:tcPr>
            <w:tcW w:w="1287" w:type="dxa"/>
          </w:tcPr>
          <w:p w14:paraId="5FF00D5A" w14:textId="37B0EC4E" w:rsidR="001A7BAC" w:rsidRDefault="001A7BAC" w:rsidP="001A7BA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Summer ‘19</w:t>
            </w:r>
          </w:p>
        </w:tc>
      </w:tr>
      <w:tr w:rsidR="000D7243" w14:paraId="3781E169" w14:textId="77777777" w:rsidTr="00434D04">
        <w:trPr>
          <w:tblCellSpacing w:w="21" w:type="dxa"/>
        </w:trPr>
        <w:tc>
          <w:tcPr>
            <w:tcW w:w="3357" w:type="dxa"/>
          </w:tcPr>
          <w:p w14:paraId="1B9CA12D" w14:textId="76B6301B" w:rsidR="000D7243" w:rsidRDefault="000D7243" w:rsidP="000D72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A7BAC">
              <w:rPr>
                <w:rFonts w:cstheme="minorHAnsi"/>
                <w:sz w:val="20"/>
                <w:szCs w:val="20"/>
              </w:rPr>
              <w:t>School of Earth &amp; Space Exploration</w:t>
            </w:r>
          </w:p>
        </w:tc>
        <w:tc>
          <w:tcPr>
            <w:tcW w:w="1128" w:type="dxa"/>
          </w:tcPr>
          <w:p w14:paraId="62DFFC02" w14:textId="466084DA" w:rsidR="000D7243" w:rsidRDefault="000D7243" w:rsidP="000D724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GLG 103</w:t>
            </w:r>
          </w:p>
        </w:tc>
        <w:tc>
          <w:tcPr>
            <w:tcW w:w="3378" w:type="dxa"/>
          </w:tcPr>
          <w:p w14:paraId="45D3CF90" w14:textId="7FD58193" w:rsidR="000D7243" w:rsidRDefault="000D7243" w:rsidP="000D724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Introduction to Geology</w:t>
            </w:r>
            <w:r w:rsidRPr="001A7BAC">
              <w:rPr>
                <w:rFonts w:cstheme="minorHAnsi"/>
                <w:sz w:val="20"/>
                <w:szCs w:val="20"/>
              </w:rPr>
              <w:t xml:space="preserve"> Lab</w:t>
            </w:r>
          </w:p>
        </w:tc>
        <w:tc>
          <w:tcPr>
            <w:tcW w:w="1287" w:type="dxa"/>
          </w:tcPr>
          <w:p w14:paraId="69CEA44C" w14:textId="424E57E4" w:rsidR="000D7243" w:rsidRDefault="000D7243" w:rsidP="000D724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Fall</w:t>
            </w:r>
            <w:r w:rsidRPr="001A7BAC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‘18</w:t>
            </w:r>
          </w:p>
        </w:tc>
      </w:tr>
    </w:tbl>
    <w:p w14:paraId="469AC5DD" w14:textId="77777777" w:rsidR="00774796" w:rsidRDefault="00774796" w:rsidP="000D00B6">
      <w:pPr>
        <w:rPr>
          <w:rFonts w:cstheme="minorHAnsi"/>
        </w:rPr>
      </w:pPr>
    </w:p>
    <w:p w14:paraId="2FE95355" w14:textId="77777777" w:rsidR="00BD0B55" w:rsidRDefault="00BD0B55" w:rsidP="00BD7F87">
      <w:pPr>
        <w:rPr>
          <w:rFonts w:cstheme="minorHAnsi"/>
          <w:b/>
          <w:bCs/>
          <w:color w:val="222222"/>
          <w:sz w:val="28"/>
          <w:szCs w:val="28"/>
          <w:shd w:val="clear" w:color="auto" w:fill="FFFFFF"/>
        </w:rPr>
      </w:pPr>
    </w:p>
    <w:p w14:paraId="097F5811" w14:textId="77777777" w:rsidR="00BD0B55" w:rsidRDefault="00BD0B55" w:rsidP="00BD7F87">
      <w:pPr>
        <w:rPr>
          <w:rFonts w:cstheme="minorHAnsi"/>
          <w:b/>
          <w:bCs/>
          <w:color w:val="222222"/>
          <w:sz w:val="28"/>
          <w:szCs w:val="28"/>
          <w:shd w:val="clear" w:color="auto" w:fill="FFFFFF"/>
        </w:rPr>
      </w:pPr>
    </w:p>
    <w:p w14:paraId="42ADA246" w14:textId="252EA512" w:rsidR="00BD7F87" w:rsidRPr="003D6DBA" w:rsidRDefault="00BD7F87" w:rsidP="00BD7F87">
      <w:pPr>
        <w:rPr>
          <w:rFonts w:cstheme="minorHAnsi"/>
          <w:b/>
          <w:bCs/>
          <w:color w:val="222222"/>
          <w:sz w:val="28"/>
          <w:szCs w:val="28"/>
          <w:shd w:val="clear" w:color="auto" w:fill="FFFFFF"/>
        </w:rPr>
      </w:pPr>
      <w:r w:rsidRPr="003D6DBA">
        <w:rPr>
          <w:rFonts w:cstheme="minorHAnsi"/>
          <w:b/>
          <w:bCs/>
          <w:color w:val="222222"/>
          <w:sz w:val="28"/>
          <w:szCs w:val="28"/>
          <w:shd w:val="clear" w:color="auto" w:fill="FFFFFF"/>
        </w:rPr>
        <w:lastRenderedPageBreak/>
        <w:t>PUBLICATIONS</w:t>
      </w:r>
    </w:p>
    <w:p w14:paraId="4DD3E1B0" w14:textId="5CD40EAF" w:rsidR="00F13E34" w:rsidRPr="00F13E34" w:rsidRDefault="00F13E34" w:rsidP="00BD7F87">
      <w:pPr>
        <w:rPr>
          <w:rFonts w:cstheme="minorHAnsi"/>
          <w:color w:val="222222"/>
          <w:shd w:val="clear" w:color="auto" w:fill="FFFFFF"/>
        </w:rPr>
      </w:pPr>
      <w:r w:rsidRPr="00F13E34">
        <w:rPr>
          <w:rFonts w:cstheme="minorHAnsi"/>
          <w:color w:val="222222"/>
          <w:shd w:val="clear" w:color="auto" w:fill="FFFFFF"/>
        </w:rPr>
        <w:t>Ruberto, T., Mead, C., Anbar, A. D., &amp; Semken, S. (2023). Comparison of in-person and virtual Grand Canyon undergraduate field trip learning outcomes. </w:t>
      </w:r>
      <w:r w:rsidRPr="00F13E34">
        <w:rPr>
          <w:rFonts w:cstheme="minorHAnsi"/>
          <w:i/>
          <w:iCs/>
          <w:color w:val="222222"/>
          <w:shd w:val="clear" w:color="auto" w:fill="FFFFFF"/>
        </w:rPr>
        <w:t>Journal of Geoscience Education</w:t>
      </w:r>
      <w:r w:rsidRPr="00F13E34">
        <w:rPr>
          <w:rFonts w:cstheme="minorHAnsi"/>
          <w:color w:val="222222"/>
          <w:shd w:val="clear" w:color="auto" w:fill="FFFFFF"/>
        </w:rPr>
        <w:t>, 1-17.</w:t>
      </w:r>
    </w:p>
    <w:p w14:paraId="46A46EE5" w14:textId="77777777" w:rsidR="00F13E34" w:rsidRDefault="00F13E34" w:rsidP="00F13E34">
      <w:pPr>
        <w:rPr>
          <w:rFonts w:cstheme="minorHAnsi"/>
          <w:shd w:val="clear" w:color="auto" w:fill="FFFFFF"/>
        </w:rPr>
      </w:pPr>
      <w:r w:rsidRPr="00F13E34">
        <w:rPr>
          <w:rFonts w:cstheme="minorHAnsi"/>
          <w:shd w:val="clear" w:color="auto" w:fill="FFFFFF"/>
        </w:rPr>
        <w:t xml:space="preserve">Cooper KM, Hendrix T, Stephens MD, Cala JM, Mahrer K, Krieg A, </w:t>
      </w:r>
      <w:r w:rsidRPr="00FA11E1">
        <w:rPr>
          <w:rFonts w:cstheme="minorHAnsi"/>
          <w:shd w:val="clear" w:color="auto" w:fill="FFFFFF"/>
        </w:rPr>
        <w:t>Ruberto T</w:t>
      </w:r>
      <w:r w:rsidRPr="00F13E34">
        <w:rPr>
          <w:rFonts w:cstheme="minorHAnsi"/>
          <w:shd w:val="clear" w:color="auto" w:fill="FFFFFF"/>
        </w:rPr>
        <w:t xml:space="preserve">, et al. (2018) To be funny or not to be funny: Gender differences in student perceptions of instructor humor in college science courses. PLoS ONE 13(8): e0201258. </w:t>
      </w:r>
      <w:hyperlink r:id="rId8" w:history="1">
        <w:r w:rsidRPr="00F13E34">
          <w:rPr>
            <w:rStyle w:val="Hyperlink"/>
            <w:rFonts w:cstheme="minorHAnsi"/>
            <w:shd w:val="clear" w:color="auto" w:fill="FFFFFF"/>
          </w:rPr>
          <w:t>https://doi.org/10.1371/journal.pone.0201258</w:t>
        </w:r>
      </w:hyperlink>
      <w:r w:rsidRPr="00F13E34">
        <w:rPr>
          <w:rFonts w:cstheme="minorHAnsi"/>
          <w:shd w:val="clear" w:color="auto" w:fill="FFFFFF"/>
        </w:rPr>
        <w:t xml:space="preserve"> </w:t>
      </w:r>
    </w:p>
    <w:p w14:paraId="51E83827" w14:textId="77777777" w:rsidR="00F13E34" w:rsidRDefault="00F13E34" w:rsidP="00BD7F87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4C8725C4" w14:textId="67055058" w:rsidR="00BD7F87" w:rsidRPr="003D6DBA" w:rsidRDefault="00BD7F87" w:rsidP="00BD7F87">
      <w:pPr>
        <w:rPr>
          <w:rFonts w:cstheme="minorHAnsi"/>
          <w:b/>
          <w:bCs/>
          <w:color w:val="222222"/>
          <w:sz w:val="28"/>
          <w:szCs w:val="28"/>
          <w:shd w:val="clear" w:color="auto" w:fill="FFFFFF"/>
        </w:rPr>
      </w:pPr>
      <w:r w:rsidRPr="003D6DBA">
        <w:rPr>
          <w:rFonts w:cstheme="minorHAnsi"/>
          <w:b/>
          <w:bCs/>
          <w:color w:val="222222"/>
          <w:sz w:val="28"/>
          <w:szCs w:val="28"/>
          <w:shd w:val="clear" w:color="auto" w:fill="FFFFFF"/>
        </w:rPr>
        <w:t>PRESENTATIONS</w:t>
      </w:r>
    </w:p>
    <w:p w14:paraId="42CFC788" w14:textId="05060DDA" w:rsidR="00E10C99" w:rsidRDefault="00E10C99" w:rsidP="00E10C99">
      <w:pPr>
        <w:rPr>
          <w:i/>
          <w:iCs/>
        </w:rPr>
      </w:pPr>
      <w:r w:rsidRPr="00E10C99">
        <w:t>Thomas Ruberto (2023, May). Content learning outcomes from geological virtual field trips can exceed those from in-person field trips</w:t>
      </w:r>
      <w:r>
        <w:t>.</w:t>
      </w:r>
      <w:r w:rsidRPr="00E10C99">
        <w:t xml:space="preserve"> </w:t>
      </w:r>
      <w:r w:rsidRPr="00E10C99">
        <w:rPr>
          <w:i/>
          <w:iCs/>
        </w:rPr>
        <w:t>American Institute of Professional Geologists</w:t>
      </w:r>
    </w:p>
    <w:p w14:paraId="5051314A" w14:textId="0BB374ED" w:rsidR="00E10C99" w:rsidRPr="00E10C99" w:rsidRDefault="00E10C99" w:rsidP="00E10C99">
      <w:r>
        <w:t xml:space="preserve">Thomas Ruberto (2022, November) Content Learning Outcomes from Geological Virtual Field Trips can Exceed those from In-person Field Trips. </w:t>
      </w:r>
      <w:r w:rsidRPr="00E10C99">
        <w:rPr>
          <w:i/>
          <w:iCs/>
        </w:rPr>
        <w:t>Arizona Geological Society</w:t>
      </w:r>
    </w:p>
    <w:p w14:paraId="2C97AA02" w14:textId="0C84196B" w:rsidR="00DC6B07" w:rsidRPr="00465E3B" w:rsidRDefault="00DC6B07" w:rsidP="00BD7F87">
      <w:pPr>
        <w:rPr>
          <w:rFonts w:cstheme="minorHAnsi"/>
          <w:color w:val="222222"/>
          <w:shd w:val="clear" w:color="auto" w:fill="FFFFFF"/>
        </w:rPr>
      </w:pPr>
      <w:r w:rsidRPr="00465E3B">
        <w:rPr>
          <w:rFonts w:cstheme="minorHAnsi"/>
          <w:color w:val="222222"/>
          <w:shd w:val="clear" w:color="auto" w:fill="FFFFFF"/>
        </w:rPr>
        <w:t>Ruberto, T. J., Mead, C., Aggarwal, R., Bruce, G., Semken, S., Tamer, A. J., &amp; Anbar, A. D. (2020, December). Democratizing Virtual Field Trips: Teaching Learners to Create Their Own Virtual Field Trips for Earth and Space Science and Sustainability. In </w:t>
      </w:r>
      <w:r w:rsidRPr="00465E3B">
        <w:rPr>
          <w:rFonts w:cstheme="minorHAnsi"/>
          <w:i/>
          <w:iCs/>
          <w:color w:val="222222"/>
          <w:shd w:val="clear" w:color="auto" w:fill="FFFFFF"/>
        </w:rPr>
        <w:t>AGU Fall Meeting Abstracts</w:t>
      </w:r>
      <w:r w:rsidRPr="00465E3B">
        <w:rPr>
          <w:rFonts w:cstheme="minorHAnsi"/>
          <w:color w:val="222222"/>
          <w:shd w:val="clear" w:color="auto" w:fill="FFFFFF"/>
        </w:rPr>
        <w:t> (Vol. 2020, pp. ED006-10).</w:t>
      </w:r>
    </w:p>
    <w:p w14:paraId="7B7E69CC" w14:textId="5ED0A00D" w:rsidR="00465E3B" w:rsidRPr="00465E3B" w:rsidRDefault="00465E3B" w:rsidP="00BD7F87">
      <w:pPr>
        <w:rPr>
          <w:rFonts w:cstheme="minorHAnsi"/>
        </w:rPr>
      </w:pPr>
      <w:r w:rsidRPr="00465E3B">
        <w:rPr>
          <w:rFonts w:cstheme="minorHAnsi"/>
        </w:rPr>
        <w:t xml:space="preserve">Steve Semken, Chris Mead, Thomas Ruberto, Geoffrey Bruce, Rimjhim Aggarwal, Ariel Anbar (2020, September). Stakeholder-Produced Virtual Field Experiences Can Contribute to Geoheritage. </w:t>
      </w:r>
      <w:r w:rsidRPr="00465E3B">
        <w:rPr>
          <w:rFonts w:cstheme="minorHAnsi"/>
          <w:i/>
          <w:iCs/>
        </w:rPr>
        <w:t>GSA</w:t>
      </w:r>
    </w:p>
    <w:p w14:paraId="4314949D" w14:textId="7B6506A0" w:rsidR="00DC6B07" w:rsidRDefault="00DC6B07" w:rsidP="00BD7F87">
      <w:pPr>
        <w:rPr>
          <w:rFonts w:cstheme="minorHAnsi"/>
          <w:color w:val="222222"/>
          <w:shd w:val="clear" w:color="auto" w:fill="FFFFFF"/>
        </w:rPr>
      </w:pPr>
      <w:r w:rsidRPr="00465E3B">
        <w:rPr>
          <w:rFonts w:cstheme="minorHAnsi"/>
          <w:color w:val="222222"/>
          <w:shd w:val="clear" w:color="auto" w:fill="FFFFFF"/>
        </w:rPr>
        <w:t>Tamer, A. J. J., Ruberto, T., Mead, C., Bruce, G., Semken, S., Anbar, A. D., &amp; Aggarwal, R. (2019, December). Teaching and learning about Earth science and sustainability with student-created virtual field trips. In </w:t>
      </w:r>
      <w:r w:rsidRPr="00465E3B">
        <w:rPr>
          <w:rFonts w:cstheme="minorHAnsi"/>
          <w:i/>
          <w:iCs/>
          <w:color w:val="222222"/>
          <w:shd w:val="clear" w:color="auto" w:fill="FFFFFF"/>
        </w:rPr>
        <w:t>AGU Fall Meeting Abstracts</w:t>
      </w:r>
      <w:r w:rsidRPr="00465E3B">
        <w:rPr>
          <w:rFonts w:cstheme="minorHAnsi"/>
          <w:color w:val="222222"/>
          <w:shd w:val="clear" w:color="auto" w:fill="FFFFFF"/>
        </w:rPr>
        <w:t> (Vol. 2019, pp. ED22A-06).</w:t>
      </w:r>
    </w:p>
    <w:p w14:paraId="7140D76B" w14:textId="10CB3218" w:rsidR="00465E3B" w:rsidRDefault="00465E3B" w:rsidP="00465E3B">
      <w:pPr>
        <w:rPr>
          <w:i/>
          <w:iCs/>
        </w:rPr>
      </w:pPr>
      <w:r w:rsidRPr="00465E3B">
        <w:t xml:space="preserve">Thomas Ruberto (2019, September). Mixed-methods research on the implications of learning outcomes for in-situ and virtual geological field trips. </w:t>
      </w:r>
      <w:r w:rsidRPr="00465E3B">
        <w:rPr>
          <w:i/>
          <w:iCs/>
        </w:rPr>
        <w:t>GSA</w:t>
      </w:r>
    </w:p>
    <w:p w14:paraId="17E37103" w14:textId="211D9C47" w:rsidR="00465E3B" w:rsidRDefault="00465E3B" w:rsidP="00465E3B">
      <w:pPr>
        <w:rPr>
          <w:i/>
          <w:iCs/>
        </w:rPr>
      </w:pPr>
      <w:r w:rsidRPr="00465E3B">
        <w:t xml:space="preserve">Thomas Ruberto (2019, </w:t>
      </w:r>
      <w:r>
        <w:t>April</w:t>
      </w:r>
      <w:r w:rsidRPr="00465E3B">
        <w:t xml:space="preserve">). Implications of Learning Outcomes of In-Person and Virtual Field-Based Geoscience Instruction at Grand Canyon National Park. </w:t>
      </w:r>
      <w:r w:rsidRPr="00465E3B">
        <w:rPr>
          <w:i/>
          <w:iCs/>
        </w:rPr>
        <w:t>G</w:t>
      </w:r>
      <w:r>
        <w:rPr>
          <w:i/>
          <w:iCs/>
        </w:rPr>
        <w:t>rand Canyon Geology and Geoscience Education Public Symposium</w:t>
      </w:r>
    </w:p>
    <w:p w14:paraId="2126A73F" w14:textId="575CE54D" w:rsidR="00DC6B07" w:rsidRDefault="00DC6B07" w:rsidP="00BD7F87">
      <w:pPr>
        <w:rPr>
          <w:rFonts w:cstheme="minorHAnsi"/>
          <w:color w:val="222222"/>
          <w:shd w:val="clear" w:color="auto" w:fill="FFFFFF"/>
        </w:rPr>
      </w:pPr>
      <w:r w:rsidRPr="00465E3B">
        <w:rPr>
          <w:rFonts w:cstheme="minorHAnsi"/>
          <w:color w:val="222222"/>
          <w:shd w:val="clear" w:color="auto" w:fill="FFFFFF"/>
        </w:rPr>
        <w:t>Semken, S. C., Ruberto, T., Mead, C., Bruce, G., Buxner, S., &amp; Anbar, A. D. (2017, December). Learning outcomes of in-person and virtual field-based geoscience instruction at Grand Canyon National Park: complementary mixed-methods analyses. In </w:t>
      </w:r>
      <w:r w:rsidRPr="00465E3B">
        <w:rPr>
          <w:rFonts w:cstheme="minorHAnsi"/>
          <w:i/>
          <w:iCs/>
          <w:color w:val="222222"/>
          <w:shd w:val="clear" w:color="auto" w:fill="FFFFFF"/>
        </w:rPr>
        <w:t>AGU Fall Meeting Abstracts</w:t>
      </w:r>
      <w:r w:rsidRPr="00465E3B">
        <w:rPr>
          <w:rFonts w:cstheme="minorHAnsi"/>
          <w:color w:val="222222"/>
          <w:shd w:val="clear" w:color="auto" w:fill="FFFFFF"/>
        </w:rPr>
        <w:t> (Vol. 2017, pp. ED31E-03).</w:t>
      </w:r>
    </w:p>
    <w:p w14:paraId="7C6FBD24" w14:textId="5697010B" w:rsidR="00297754" w:rsidRPr="00297754" w:rsidRDefault="00297754" w:rsidP="00BD7F87">
      <w:r w:rsidRPr="00297754">
        <w:t xml:space="preserve">Semken, S., Ruberto, T., Mead, C., Bruce, G., Buxner, S. &amp; Anbar, A. (2017). Mixed-methods research on student geoscience learning at Grand Canyon by complementary in-situ and virtual modalities [Abstract]. Presented at the </w:t>
      </w:r>
      <w:r w:rsidRPr="00297754">
        <w:rPr>
          <w:i/>
          <w:iCs/>
        </w:rPr>
        <w:t>Earth Educators’ Rendezvous 2017, Albuquerque, NM</w:t>
      </w:r>
      <w:r w:rsidRPr="00297754">
        <w:t xml:space="preserve">. </w:t>
      </w:r>
    </w:p>
    <w:p w14:paraId="36DD24D0" w14:textId="6D67666D" w:rsidR="00DC6B07" w:rsidRDefault="00DC6B07" w:rsidP="00BD7F87">
      <w:pPr>
        <w:rPr>
          <w:rFonts w:cstheme="minorHAnsi"/>
          <w:color w:val="222222"/>
          <w:shd w:val="clear" w:color="auto" w:fill="FFFFFF"/>
        </w:rPr>
      </w:pPr>
      <w:r w:rsidRPr="00465E3B">
        <w:rPr>
          <w:rFonts w:cstheme="minorHAnsi"/>
          <w:color w:val="222222"/>
          <w:shd w:val="clear" w:color="auto" w:fill="FFFFFF"/>
        </w:rPr>
        <w:t>Semken, S. C., Ruberto, T., Mead, C., Bruce, G., Buxner, S., &amp; Anbar, A. D. (2016, December). Complementary research on student geoscience learning at Grand Canyon by means of in-situ and virtual modalities. In </w:t>
      </w:r>
      <w:r w:rsidRPr="00465E3B">
        <w:rPr>
          <w:rFonts w:cstheme="minorHAnsi"/>
          <w:i/>
          <w:iCs/>
          <w:color w:val="222222"/>
          <w:shd w:val="clear" w:color="auto" w:fill="FFFFFF"/>
        </w:rPr>
        <w:t>AGU Fall Meeting Abstracts</w:t>
      </w:r>
      <w:r w:rsidRPr="00465E3B">
        <w:rPr>
          <w:rFonts w:cstheme="minorHAnsi"/>
          <w:color w:val="222222"/>
          <w:shd w:val="clear" w:color="auto" w:fill="FFFFFF"/>
        </w:rPr>
        <w:t> (Vol. 2016, pp. ED43A-0844).</w:t>
      </w:r>
    </w:p>
    <w:p w14:paraId="541380F2" w14:textId="77777777" w:rsidR="00465E3B" w:rsidRDefault="00465E3B" w:rsidP="00465E3B">
      <w:r w:rsidRPr="00465E3B">
        <w:t xml:space="preserve">Semken, S., Bruce, G., Mead., C., Buxner, S., Taylor, W., Ruberto, T., &amp; Anbar, A. D. (2016). Reinvigorating the traditional “historical geology” curriculum with immersive virtual field exploration of the history of </w:t>
      </w:r>
      <w:r w:rsidRPr="00465E3B">
        <w:lastRenderedPageBreak/>
        <w:t xml:space="preserve">Earth and life [Abstract]. </w:t>
      </w:r>
      <w:r w:rsidRPr="00297754">
        <w:rPr>
          <w:i/>
          <w:iCs/>
        </w:rPr>
        <w:t>Geological Society of America Abstracts with Programs, 48(7)</w:t>
      </w:r>
      <w:r w:rsidRPr="00465E3B">
        <w:t xml:space="preserve">, </w:t>
      </w:r>
      <w:proofErr w:type="spellStart"/>
      <w:r w:rsidRPr="00465E3B">
        <w:t>doi</w:t>
      </w:r>
      <w:proofErr w:type="spellEnd"/>
      <w:r w:rsidRPr="00465E3B">
        <w:t>: 10.1130/abs/2016AM-285458.</w:t>
      </w:r>
    </w:p>
    <w:p w14:paraId="742E1450" w14:textId="77777777" w:rsidR="00105062" w:rsidRDefault="00105062" w:rsidP="00105062">
      <w:pPr>
        <w:rPr>
          <w:rFonts w:cstheme="minorHAnsi"/>
          <w:b/>
          <w:bCs/>
          <w:color w:val="222222"/>
          <w:sz w:val="28"/>
          <w:szCs w:val="28"/>
          <w:shd w:val="clear" w:color="auto" w:fill="FFFFFF"/>
        </w:rPr>
      </w:pPr>
    </w:p>
    <w:p w14:paraId="4482DF65" w14:textId="73E23B75" w:rsidR="00105062" w:rsidRPr="003D6DBA" w:rsidRDefault="00105062" w:rsidP="00105062">
      <w:pPr>
        <w:rPr>
          <w:rFonts w:cstheme="minorHAnsi"/>
          <w:b/>
          <w:bCs/>
          <w:color w:val="222222"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color w:val="222222"/>
          <w:sz w:val="28"/>
          <w:szCs w:val="28"/>
          <w:shd w:val="clear" w:color="auto" w:fill="FFFFFF"/>
        </w:rPr>
        <w:t>DIGITAL MEDIA PRODUCTIONS</w:t>
      </w:r>
    </w:p>
    <w:p w14:paraId="56F39A56" w14:textId="3D92D600" w:rsidR="00105062" w:rsidRDefault="00105062" w:rsidP="00105062">
      <w:r>
        <w:t>Monument Valley</w:t>
      </w:r>
      <w:r>
        <w:t xml:space="preserve"> Virtual Field Trip: </w:t>
      </w:r>
      <w:r w:rsidRPr="00105062">
        <w:t>https://imtinc360.com/MonumentValleyVFT/</w:t>
      </w:r>
    </w:p>
    <w:p w14:paraId="4DDEFA37" w14:textId="256EDBDE" w:rsidR="00105062" w:rsidRDefault="00105062" w:rsidP="00105062">
      <w:r>
        <w:t xml:space="preserve">Grand Canyon </w:t>
      </w:r>
      <w:r>
        <w:t>Nor</w:t>
      </w:r>
      <w:r>
        <w:t>th Rim Virtual Field Trip: under development</w:t>
      </w:r>
    </w:p>
    <w:p w14:paraId="1F20C1DA" w14:textId="78A45CCE" w:rsidR="00105062" w:rsidRDefault="00105062" w:rsidP="00465E3B">
      <w:r>
        <w:t>Grand Canyon South Rim</w:t>
      </w:r>
      <w:r>
        <w:t xml:space="preserve"> Virtual Field Trip: </w:t>
      </w:r>
      <w:r w:rsidRPr="00105062">
        <w:t>https://imtinc360.com/GrandCanyonVFT/</w:t>
      </w:r>
    </w:p>
    <w:p w14:paraId="7CF20A0B" w14:textId="0D94EE42" w:rsidR="00105062" w:rsidRDefault="00105062" w:rsidP="00465E3B">
      <w:r>
        <w:t xml:space="preserve">Sedona / Oak Creek Canyon Virtual Field Trip: </w:t>
      </w:r>
      <w:r w:rsidRPr="00105062">
        <w:t>https://imtinc360.com/SedonaVFT/</w:t>
      </w:r>
    </w:p>
    <w:p w14:paraId="374DF37D" w14:textId="12E0513F" w:rsidR="00105062" w:rsidRDefault="00105062" w:rsidP="00465E3B">
      <w:r>
        <w:t>Phoenix / South Mountain Virtual Field Trip: under development</w:t>
      </w:r>
    </w:p>
    <w:p w14:paraId="62A8E95B" w14:textId="296B0014" w:rsidR="00105062" w:rsidRPr="00105062" w:rsidRDefault="00105062" w:rsidP="00465E3B">
      <w:pPr>
        <w:rPr>
          <w:i/>
          <w:iCs/>
        </w:rPr>
      </w:pPr>
      <w:r>
        <w:t xml:space="preserve">Tempe Butte (A Mountain) Virtual Field Trip: </w:t>
      </w:r>
      <w:r w:rsidRPr="00105062">
        <w:t>https://imtinc360.com/TempeButteVFT/</w:t>
      </w:r>
    </w:p>
    <w:p w14:paraId="12CCC0F7" w14:textId="77777777" w:rsidR="00465E3B" w:rsidRPr="00465E3B" w:rsidRDefault="00465E3B" w:rsidP="00BD7F87">
      <w:pPr>
        <w:rPr>
          <w:rFonts w:cstheme="minorHAnsi"/>
          <w:color w:val="222222"/>
          <w:shd w:val="clear" w:color="auto" w:fill="FFFFFF"/>
        </w:rPr>
      </w:pPr>
    </w:p>
    <w:p w14:paraId="2EF8CC19" w14:textId="29FC0CBF" w:rsidR="00BD7F87" w:rsidRPr="003D6DBA" w:rsidRDefault="00BD7F87" w:rsidP="00BD7F87">
      <w:pPr>
        <w:rPr>
          <w:rFonts w:cstheme="minorHAnsi"/>
          <w:b/>
          <w:bCs/>
          <w:color w:val="222222"/>
          <w:sz w:val="28"/>
          <w:szCs w:val="28"/>
          <w:shd w:val="clear" w:color="auto" w:fill="FFFFFF"/>
        </w:rPr>
      </w:pPr>
      <w:r w:rsidRPr="003D6DBA">
        <w:rPr>
          <w:rFonts w:cstheme="minorHAnsi"/>
          <w:b/>
          <w:bCs/>
          <w:color w:val="222222"/>
          <w:sz w:val="28"/>
          <w:szCs w:val="28"/>
          <w:shd w:val="clear" w:color="auto" w:fill="FFFFFF"/>
        </w:rPr>
        <w:t>HONORS AND AWARDS</w:t>
      </w:r>
    </w:p>
    <w:p w14:paraId="40592D5B" w14:textId="06EB2940" w:rsidR="000F34FB" w:rsidRPr="000F34FB" w:rsidRDefault="000F34FB" w:rsidP="000F34FB">
      <w:r w:rsidRPr="000F34FB">
        <w:t>SESE Summer Exploration GRADUATE (SEG) Fellowship</w:t>
      </w:r>
      <w:r>
        <w:t xml:space="preserve"> (</w:t>
      </w:r>
      <w:r w:rsidRPr="000F34FB">
        <w:t>Summer 2018</w:t>
      </w:r>
      <w:r>
        <w:t>)</w:t>
      </w:r>
    </w:p>
    <w:p w14:paraId="349C4806" w14:textId="27A5CF60" w:rsidR="000F34FB" w:rsidRPr="000F34FB" w:rsidRDefault="000F34FB" w:rsidP="000F34FB">
      <w:r w:rsidRPr="000F34FB">
        <w:t>A</w:t>
      </w:r>
      <w:r>
        <w:t>rizona</w:t>
      </w:r>
      <w:r w:rsidRPr="000F34FB">
        <w:t xml:space="preserve"> G</w:t>
      </w:r>
      <w:r>
        <w:t>raduate</w:t>
      </w:r>
      <w:r w:rsidRPr="000F34FB">
        <w:t xml:space="preserve"> T</w:t>
      </w:r>
      <w:r>
        <w:t>uition</w:t>
      </w:r>
      <w:r w:rsidRPr="000F34FB">
        <w:t xml:space="preserve"> S</w:t>
      </w:r>
      <w:r>
        <w:t>cholarship (</w:t>
      </w:r>
      <w:r w:rsidRPr="000F34FB">
        <w:t>Fall 2016, Spring 2017, Fall 2017, Spring 2018</w:t>
      </w:r>
      <w:r>
        <w:t>)</w:t>
      </w:r>
    </w:p>
    <w:p w14:paraId="6088A393" w14:textId="21D639A7" w:rsidR="000F34FB" w:rsidRPr="000F34FB" w:rsidRDefault="000F34FB" w:rsidP="000F34FB">
      <w:r w:rsidRPr="000F34FB">
        <w:t>R</w:t>
      </w:r>
      <w:r>
        <w:t>avi</w:t>
      </w:r>
      <w:r w:rsidRPr="000F34FB">
        <w:t xml:space="preserve"> D</w:t>
      </w:r>
      <w:r>
        <w:t>efilppo</w:t>
      </w:r>
      <w:r w:rsidRPr="000F34FB">
        <w:t xml:space="preserve"> G</w:t>
      </w:r>
      <w:r>
        <w:t>eology</w:t>
      </w:r>
      <w:r w:rsidRPr="000F34FB">
        <w:t xml:space="preserve"> F</w:t>
      </w:r>
      <w:r>
        <w:t>ield</w:t>
      </w:r>
      <w:r w:rsidRPr="000F34FB">
        <w:t xml:space="preserve"> </w:t>
      </w:r>
      <w:r>
        <w:t>Camp Scholarship (</w:t>
      </w:r>
      <w:r w:rsidRPr="000F34FB">
        <w:t>June 2015</w:t>
      </w:r>
      <w:r>
        <w:t>)</w:t>
      </w:r>
    </w:p>
    <w:p w14:paraId="6EE33BE1" w14:textId="0F13EFA6" w:rsidR="000F34FB" w:rsidRPr="000F34FB" w:rsidRDefault="000F34FB" w:rsidP="000F34FB">
      <w:r w:rsidRPr="000F34FB">
        <w:t>Dietz Field Camp Scholarship</w:t>
      </w:r>
      <w:r>
        <w:t xml:space="preserve"> (</w:t>
      </w:r>
      <w:r w:rsidRPr="000F34FB">
        <w:t>June 2015</w:t>
      </w:r>
      <w:r>
        <w:t>)</w:t>
      </w:r>
    </w:p>
    <w:p w14:paraId="4120CABF" w14:textId="77777777" w:rsidR="000F34FB" w:rsidRPr="000F34FB" w:rsidRDefault="000F34FB" w:rsidP="000F34FB">
      <w:r w:rsidRPr="000F34FB">
        <w:t>Beta Alpha Chapter of Phi Theta Kappa International Honor Society, November 2013</w:t>
      </w:r>
    </w:p>
    <w:p w14:paraId="46BCE79E" w14:textId="77777777" w:rsidR="000F34FB" w:rsidRDefault="000F34FB" w:rsidP="00BD7F87">
      <w:pPr>
        <w:rPr>
          <w:rFonts w:cstheme="minorHAnsi"/>
          <w:color w:val="222222"/>
          <w:shd w:val="clear" w:color="auto" w:fill="FFFFFF"/>
        </w:rPr>
      </w:pPr>
    </w:p>
    <w:p w14:paraId="1D01F97D" w14:textId="7971D80F" w:rsidR="004255B2" w:rsidRPr="003D6DBA" w:rsidRDefault="004255B2" w:rsidP="00BD7F87">
      <w:pPr>
        <w:rPr>
          <w:rFonts w:cstheme="minorHAnsi"/>
          <w:b/>
          <w:bCs/>
          <w:color w:val="222222"/>
          <w:sz w:val="28"/>
          <w:szCs w:val="28"/>
          <w:shd w:val="clear" w:color="auto" w:fill="FFFFFF"/>
        </w:rPr>
      </w:pPr>
      <w:r w:rsidRPr="003D6DBA">
        <w:rPr>
          <w:rFonts w:cstheme="minorHAnsi"/>
          <w:b/>
          <w:bCs/>
          <w:color w:val="222222"/>
          <w:sz w:val="28"/>
          <w:szCs w:val="28"/>
          <w:shd w:val="clear" w:color="auto" w:fill="FFFFFF"/>
        </w:rPr>
        <w:t>MEMBERSHIPS</w:t>
      </w:r>
    </w:p>
    <w:p w14:paraId="6B74D00D" w14:textId="59DB6B5F" w:rsidR="000F34FB" w:rsidRDefault="000F34FB" w:rsidP="00BD7F87">
      <w:pPr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American Geophysical Union</w:t>
      </w:r>
    </w:p>
    <w:p w14:paraId="5CC139B4" w14:textId="5AD17B6E" w:rsidR="000F34FB" w:rsidRDefault="000F34FB" w:rsidP="000F34FB">
      <w:r w:rsidRPr="000F34FB">
        <w:t>Geological Society of America</w:t>
      </w:r>
    </w:p>
    <w:p w14:paraId="41492F37" w14:textId="27D56302" w:rsidR="000F34FB" w:rsidRPr="000F34FB" w:rsidRDefault="000F34FB" w:rsidP="000F34FB">
      <w:r w:rsidRPr="000F34FB">
        <w:t>Arizona Geological Society</w:t>
      </w:r>
    </w:p>
    <w:p w14:paraId="705F9554" w14:textId="77777777" w:rsidR="000F34FB" w:rsidRPr="000F34FB" w:rsidRDefault="000F34FB" w:rsidP="000F34FB"/>
    <w:p w14:paraId="1FE98EBD" w14:textId="2D4A395C" w:rsidR="00BD7F87" w:rsidRPr="003D6DBA" w:rsidRDefault="00BD7F87" w:rsidP="00BD7F87">
      <w:pPr>
        <w:rPr>
          <w:rFonts w:cstheme="minorHAnsi"/>
          <w:b/>
          <w:bCs/>
          <w:color w:val="222222"/>
          <w:sz w:val="28"/>
          <w:szCs w:val="28"/>
          <w:shd w:val="clear" w:color="auto" w:fill="FFFFFF"/>
        </w:rPr>
      </w:pPr>
      <w:r w:rsidRPr="003D6DBA">
        <w:rPr>
          <w:rFonts w:cstheme="minorHAnsi"/>
          <w:b/>
          <w:bCs/>
          <w:color w:val="222222"/>
          <w:sz w:val="28"/>
          <w:szCs w:val="28"/>
          <w:shd w:val="clear" w:color="auto" w:fill="FFFFFF"/>
        </w:rPr>
        <w:t>WORK HISTORY</w:t>
      </w:r>
    </w:p>
    <w:p w14:paraId="3D6A8A7A" w14:textId="75EEDBDE" w:rsidR="000F34FB" w:rsidRDefault="000F34FB" w:rsidP="00BD7F87">
      <w:pPr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Interactive Marketing Technologies, Inc.: 1992 – Present</w:t>
      </w:r>
      <w:r>
        <w:rPr>
          <w:rFonts w:cstheme="minorHAnsi"/>
          <w:color w:val="222222"/>
          <w:shd w:val="clear" w:color="auto" w:fill="FFFFFF"/>
        </w:rPr>
        <w:br/>
        <w:t>President / Founder / Owner</w:t>
      </w:r>
    </w:p>
    <w:p w14:paraId="16F16C58" w14:textId="0BD7A894" w:rsidR="000F34FB" w:rsidRDefault="000F34FB" w:rsidP="000F34FB">
      <w:pPr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Southwest Media &amp; Publishing, Inc.: 2005 - 2017</w:t>
      </w:r>
      <w:r>
        <w:rPr>
          <w:rFonts w:cstheme="minorHAnsi"/>
          <w:color w:val="222222"/>
          <w:shd w:val="clear" w:color="auto" w:fill="FFFFFF"/>
        </w:rPr>
        <w:br/>
        <w:t>President / Founder / Owner</w:t>
      </w:r>
    </w:p>
    <w:p w14:paraId="1A4D325F" w14:textId="7F4F0385" w:rsidR="000F34FB" w:rsidRDefault="000F34FB" w:rsidP="00BD7F87">
      <w:pPr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lastRenderedPageBreak/>
        <w:t>Visionary Computer Systems, Inc.: 1998 – 2002</w:t>
      </w:r>
      <w:r>
        <w:rPr>
          <w:rFonts w:cstheme="minorHAnsi"/>
          <w:color w:val="222222"/>
          <w:shd w:val="clear" w:color="auto" w:fill="FFFFFF"/>
        </w:rPr>
        <w:br/>
        <w:t>President / Founder / Owner</w:t>
      </w:r>
    </w:p>
    <w:p w14:paraId="2349BB00" w14:textId="77777777" w:rsidR="00AF6733" w:rsidRDefault="00AF6733" w:rsidP="00BD7F87">
      <w:pPr>
        <w:rPr>
          <w:rFonts w:cstheme="minorHAnsi"/>
          <w:color w:val="222222"/>
          <w:shd w:val="clear" w:color="auto" w:fill="FFFFFF"/>
        </w:rPr>
      </w:pPr>
    </w:p>
    <w:p w14:paraId="3BADA4BF" w14:textId="4873F34D" w:rsidR="00BD7F87" w:rsidRPr="003D6DBA" w:rsidRDefault="00BD7F87" w:rsidP="00BD7F87">
      <w:pPr>
        <w:rPr>
          <w:rFonts w:cstheme="minorHAnsi"/>
          <w:b/>
          <w:bCs/>
          <w:color w:val="222222"/>
          <w:sz w:val="28"/>
          <w:szCs w:val="28"/>
          <w:shd w:val="clear" w:color="auto" w:fill="FFFFFF"/>
        </w:rPr>
      </w:pPr>
      <w:r w:rsidRPr="003D6DBA">
        <w:rPr>
          <w:rFonts w:cstheme="minorHAnsi"/>
          <w:b/>
          <w:bCs/>
          <w:color w:val="222222"/>
          <w:sz w:val="28"/>
          <w:szCs w:val="28"/>
          <w:shd w:val="clear" w:color="auto" w:fill="FFFFFF"/>
        </w:rPr>
        <w:t>REFERENCES</w:t>
      </w:r>
    </w:p>
    <w:p w14:paraId="6FD920FA" w14:textId="72B99A1A" w:rsidR="000F34FB" w:rsidRDefault="000F34FB" w:rsidP="00BD7F87">
      <w:pPr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Professor Steve Semken</w:t>
      </w:r>
      <w:r w:rsidR="00AF6733">
        <w:rPr>
          <w:rFonts w:cstheme="minorHAnsi"/>
          <w:color w:val="222222"/>
          <w:shd w:val="clear" w:color="auto" w:fill="FFFFFF"/>
        </w:rPr>
        <w:t xml:space="preserve"> | Arizona State University | </w:t>
      </w:r>
      <w:hyperlink r:id="rId9" w:history="1">
        <w:r w:rsidR="00AF6733" w:rsidRPr="00AA0448">
          <w:rPr>
            <w:rStyle w:val="Hyperlink"/>
            <w:rFonts w:cstheme="minorHAnsi"/>
            <w:shd w:val="clear" w:color="auto" w:fill="FFFFFF"/>
          </w:rPr>
          <w:t>semken@asu.edu</w:t>
        </w:r>
      </w:hyperlink>
    </w:p>
    <w:p w14:paraId="3DDCA534" w14:textId="5AC9670B" w:rsidR="00AF6733" w:rsidRDefault="00AF6733" w:rsidP="00AF6733">
      <w:pPr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 xml:space="preserve">Professor Steve Reynolds | Arizona State University | </w:t>
      </w:r>
      <w:hyperlink r:id="rId10" w:history="1">
        <w:r w:rsidRPr="00AA0448">
          <w:rPr>
            <w:rStyle w:val="Hyperlink"/>
            <w:rFonts w:cstheme="minorHAnsi"/>
            <w:shd w:val="clear" w:color="auto" w:fill="FFFFFF"/>
          </w:rPr>
          <w:t>sreynolds@asu.edu</w:t>
        </w:r>
      </w:hyperlink>
    </w:p>
    <w:p w14:paraId="7F9A5E37" w14:textId="3B9B1B52" w:rsidR="00AF6733" w:rsidRDefault="00AF6733" w:rsidP="00AF6733">
      <w:pPr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Professor Julia Johnson | Arizona State University | julia.johnson@asu.edu</w:t>
      </w:r>
    </w:p>
    <w:p w14:paraId="10E54500" w14:textId="77777777" w:rsidR="00BA2D44" w:rsidRDefault="00BA2D44"/>
    <w:sectPr w:rsidR="00BA2D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97158" w14:textId="77777777" w:rsidR="00F64E32" w:rsidRDefault="00F64E32" w:rsidP="00164A7F">
      <w:pPr>
        <w:spacing w:after="0" w:line="240" w:lineRule="auto"/>
      </w:pPr>
      <w:r>
        <w:separator/>
      </w:r>
    </w:p>
  </w:endnote>
  <w:endnote w:type="continuationSeparator" w:id="0">
    <w:p w14:paraId="43B32EF0" w14:textId="77777777" w:rsidR="00F64E32" w:rsidRDefault="00F64E32" w:rsidP="00164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B20B8" w14:textId="77777777" w:rsidR="00F64E32" w:rsidRDefault="00F64E32" w:rsidP="00164A7F">
      <w:pPr>
        <w:spacing w:after="0" w:line="240" w:lineRule="auto"/>
      </w:pPr>
      <w:r>
        <w:separator/>
      </w:r>
    </w:p>
  </w:footnote>
  <w:footnote w:type="continuationSeparator" w:id="0">
    <w:p w14:paraId="756A26EE" w14:textId="77777777" w:rsidR="00F64E32" w:rsidRDefault="00F64E32" w:rsidP="00164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3B076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09870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D44"/>
    <w:rsid w:val="00000D6D"/>
    <w:rsid w:val="00072D01"/>
    <w:rsid w:val="00080312"/>
    <w:rsid w:val="000D00B6"/>
    <w:rsid w:val="000D7243"/>
    <w:rsid w:val="000F34FB"/>
    <w:rsid w:val="00105062"/>
    <w:rsid w:val="00164A7F"/>
    <w:rsid w:val="001A7BAC"/>
    <w:rsid w:val="00297754"/>
    <w:rsid w:val="002A1308"/>
    <w:rsid w:val="002D7AF8"/>
    <w:rsid w:val="00342D6A"/>
    <w:rsid w:val="003D6DBA"/>
    <w:rsid w:val="004255B2"/>
    <w:rsid w:val="00434D04"/>
    <w:rsid w:val="00465E3B"/>
    <w:rsid w:val="004E3BC5"/>
    <w:rsid w:val="00565E92"/>
    <w:rsid w:val="0067546C"/>
    <w:rsid w:val="006C2A8D"/>
    <w:rsid w:val="006E6A5F"/>
    <w:rsid w:val="00700C14"/>
    <w:rsid w:val="007125AA"/>
    <w:rsid w:val="00774796"/>
    <w:rsid w:val="00783EE2"/>
    <w:rsid w:val="007F1826"/>
    <w:rsid w:val="00814EA3"/>
    <w:rsid w:val="00904367"/>
    <w:rsid w:val="00921ABD"/>
    <w:rsid w:val="00A361F2"/>
    <w:rsid w:val="00AF6733"/>
    <w:rsid w:val="00B21910"/>
    <w:rsid w:val="00BA2D44"/>
    <w:rsid w:val="00BD0B55"/>
    <w:rsid w:val="00BD7F87"/>
    <w:rsid w:val="00D4559A"/>
    <w:rsid w:val="00DB3D6E"/>
    <w:rsid w:val="00DC6B07"/>
    <w:rsid w:val="00E10C99"/>
    <w:rsid w:val="00E86E67"/>
    <w:rsid w:val="00F13E34"/>
    <w:rsid w:val="00F24F28"/>
    <w:rsid w:val="00F64E32"/>
    <w:rsid w:val="00FA11E1"/>
    <w:rsid w:val="00FE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E714F"/>
  <w15:chartTrackingRefBased/>
  <w15:docId w15:val="{2C9D2F06-87F0-47D1-96C0-8D5314A3E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4A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4A7F"/>
    <w:rPr>
      <w:color w:val="605E5C"/>
      <w:shd w:val="clear" w:color="auto" w:fill="E1DFDD"/>
    </w:rPr>
  </w:style>
  <w:style w:type="paragraph" w:styleId="ListBullet">
    <w:name w:val="List Bullet"/>
    <w:basedOn w:val="Normal"/>
    <w:uiPriority w:val="1"/>
    <w:unhideWhenUsed/>
    <w:qFormat/>
    <w:rsid w:val="00164A7F"/>
    <w:pPr>
      <w:numPr>
        <w:numId w:val="1"/>
      </w:numPr>
      <w:tabs>
        <w:tab w:val="clear" w:pos="360"/>
        <w:tab w:val="num" w:pos="144"/>
      </w:tabs>
      <w:spacing w:after="80" w:line="240" w:lineRule="auto"/>
      <w:ind w:left="144" w:hanging="144"/>
    </w:pPr>
    <w:rPr>
      <w:color w:val="404040" w:themeColor="text1" w:themeTint="BF"/>
      <w:kern w:val="0"/>
      <w:sz w:val="18"/>
      <w:szCs w:val="20"/>
      <w:lang w:eastAsia="ja-JP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4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A7F"/>
  </w:style>
  <w:style w:type="paragraph" w:styleId="Footer">
    <w:name w:val="footer"/>
    <w:basedOn w:val="Normal"/>
    <w:link w:val="FooterChar"/>
    <w:uiPriority w:val="99"/>
    <w:unhideWhenUsed/>
    <w:rsid w:val="00164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A7F"/>
  </w:style>
  <w:style w:type="table" w:styleId="TableGrid">
    <w:name w:val="Table Grid"/>
    <w:basedOn w:val="TableNormal"/>
    <w:uiPriority w:val="39"/>
    <w:rsid w:val="00F24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65E3B"/>
    <w:rPr>
      <w:b/>
      <w:bCs/>
    </w:rPr>
  </w:style>
  <w:style w:type="paragraph" w:customStyle="1" w:styleId="Subsection">
    <w:name w:val="Subsection"/>
    <w:basedOn w:val="Normal"/>
    <w:uiPriority w:val="1"/>
    <w:qFormat/>
    <w:rsid w:val="000F34FB"/>
    <w:pPr>
      <w:spacing w:before="280" w:after="120" w:line="240" w:lineRule="auto"/>
    </w:pPr>
    <w:rPr>
      <w:b/>
      <w:bCs/>
      <w:caps/>
      <w:color w:val="262626" w:themeColor="text1" w:themeTint="D9"/>
      <w:kern w:val="0"/>
      <w:sz w:val="18"/>
      <w:szCs w:val="2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371/journal.pone.0201258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m@imtinc360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reynolds@as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mken@a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5</Pages>
  <Words>1400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Ruberto</dc:creator>
  <cp:keywords/>
  <dc:description/>
  <cp:lastModifiedBy>Thomas Ruberto</cp:lastModifiedBy>
  <cp:revision>11</cp:revision>
  <dcterms:created xsi:type="dcterms:W3CDTF">2023-07-14T18:48:00Z</dcterms:created>
  <dcterms:modified xsi:type="dcterms:W3CDTF">2023-07-15T22:04:00Z</dcterms:modified>
</cp:coreProperties>
</file>