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70BC3" w14:textId="77777777" w:rsidR="00300455" w:rsidRPr="00300455" w:rsidRDefault="00300455" w:rsidP="00300455">
      <w:pPr>
        <w:spacing w:after="0" w:line="259" w:lineRule="auto"/>
        <w:ind w:left="43" w:firstLine="0"/>
        <w:jc w:val="left"/>
        <w:rPr>
          <w:b/>
          <w:color w:val="1F3864" w:themeColor="accent5" w:themeShade="80"/>
          <w:sz w:val="32"/>
          <w:szCs w:val="32"/>
        </w:rPr>
      </w:pPr>
      <w:r w:rsidRPr="00300455">
        <w:rPr>
          <w:b/>
          <w:color w:val="1F3864" w:themeColor="accent5" w:themeShade="80"/>
          <w:sz w:val="32"/>
          <w:szCs w:val="32"/>
        </w:rPr>
        <w:t>Julie H. Sullivan-Detheridge, PhD</w:t>
      </w:r>
    </w:p>
    <w:p w14:paraId="7A147CDC" w14:textId="77777777" w:rsidR="00300455" w:rsidRDefault="00300455" w:rsidP="009845F2">
      <w:pPr>
        <w:spacing w:after="120" w:line="259" w:lineRule="auto"/>
        <w:ind w:left="33" w:right="29" w:hanging="10"/>
        <w:jc w:val="left"/>
        <w:rPr>
          <w:b/>
          <w:color w:val="002060"/>
          <w:sz w:val="28"/>
          <w:szCs w:val="28"/>
        </w:rPr>
      </w:pPr>
    </w:p>
    <w:p w14:paraId="0BA2DCFE" w14:textId="3FE2C7B7" w:rsidR="00283C67" w:rsidRPr="007B3A9A" w:rsidRDefault="00956F3D" w:rsidP="009845F2">
      <w:pPr>
        <w:spacing w:after="120" w:line="259" w:lineRule="auto"/>
        <w:ind w:left="33" w:right="29" w:hanging="10"/>
        <w:jc w:val="left"/>
        <w:rPr>
          <w:b/>
          <w:color w:val="002060"/>
          <w:sz w:val="28"/>
          <w:szCs w:val="28"/>
        </w:rPr>
      </w:pPr>
      <w:r w:rsidRPr="007B3A9A">
        <w:rPr>
          <w:b/>
          <w:color w:val="002060"/>
          <w:sz w:val="28"/>
          <w:szCs w:val="28"/>
        </w:rPr>
        <w:t>PR</w:t>
      </w:r>
      <w:r w:rsidR="73C90BB4" w:rsidRPr="007B3A9A">
        <w:rPr>
          <w:b/>
          <w:color w:val="002060"/>
          <w:sz w:val="28"/>
          <w:szCs w:val="28"/>
        </w:rPr>
        <w:t>OFESSIONAL EXPERIENCE</w:t>
      </w:r>
    </w:p>
    <w:p w14:paraId="3B8835AD" w14:textId="77777777" w:rsidR="007B3A9A" w:rsidRDefault="007B3A9A" w:rsidP="009845F2">
      <w:pPr>
        <w:spacing w:after="0" w:line="259" w:lineRule="auto"/>
        <w:ind w:left="43" w:right="29" w:hanging="14"/>
        <w:jc w:val="left"/>
        <w:rPr>
          <w:b/>
          <w:bCs/>
          <w:sz w:val="24"/>
        </w:rPr>
      </w:pPr>
    </w:p>
    <w:p w14:paraId="2401676B" w14:textId="03AC2165" w:rsidR="00956F3D" w:rsidRDefault="00956F3D" w:rsidP="009845F2">
      <w:pPr>
        <w:spacing w:after="0" w:line="259" w:lineRule="auto"/>
        <w:ind w:left="43" w:right="29" w:hanging="14"/>
        <w:jc w:val="left"/>
        <w:rPr>
          <w:b/>
          <w:bCs/>
          <w:sz w:val="24"/>
        </w:rPr>
      </w:pPr>
      <w:r w:rsidRPr="007B3A9A">
        <w:rPr>
          <w:b/>
          <w:bCs/>
          <w:sz w:val="24"/>
          <w:u w:val="single"/>
        </w:rPr>
        <w:t>Clin</w:t>
      </w:r>
      <w:r w:rsidR="007B3A9A" w:rsidRPr="007B3A9A">
        <w:rPr>
          <w:b/>
          <w:bCs/>
          <w:sz w:val="24"/>
          <w:u w:val="single"/>
        </w:rPr>
        <w:t>ical Assistant professor</w:t>
      </w:r>
      <w:r w:rsidRPr="007B3A9A">
        <w:rPr>
          <w:b/>
          <w:bCs/>
          <w:sz w:val="24"/>
          <w:u w:val="single"/>
        </w:rPr>
        <w:t xml:space="preserve">, </w:t>
      </w:r>
      <w:r w:rsidR="004C6743" w:rsidRPr="007B3A9A">
        <w:rPr>
          <w:b/>
          <w:sz w:val="24"/>
          <w:szCs w:val="24"/>
          <w:u w:val="single"/>
        </w:rPr>
        <w:t>Arizona State University, Phoenix AZ</w:t>
      </w:r>
      <w:r w:rsidR="004C6743" w:rsidRPr="00F14E5E">
        <w:t xml:space="preserve"> </w:t>
      </w:r>
      <w:r w:rsidR="004C6743">
        <w:tab/>
      </w:r>
      <w:proofErr w:type="gramStart"/>
      <w:r w:rsidRPr="004C6743">
        <w:rPr>
          <w:b/>
          <w:bCs/>
          <w:sz w:val="24"/>
        </w:rPr>
        <w:t>August,</w:t>
      </w:r>
      <w:proofErr w:type="gramEnd"/>
      <w:r w:rsidRPr="004C6743">
        <w:rPr>
          <w:b/>
          <w:bCs/>
          <w:sz w:val="24"/>
        </w:rPr>
        <w:t xml:space="preserve"> 20</w:t>
      </w:r>
      <w:r w:rsidR="007B3A9A">
        <w:rPr>
          <w:b/>
          <w:bCs/>
          <w:sz w:val="24"/>
        </w:rPr>
        <w:t>20</w:t>
      </w:r>
      <w:r w:rsidR="000A1E5D">
        <w:rPr>
          <w:b/>
          <w:bCs/>
          <w:sz w:val="24"/>
        </w:rPr>
        <w:t xml:space="preserve"> to Present</w:t>
      </w:r>
    </w:p>
    <w:p w14:paraId="5FDCAD34" w14:textId="76BA9929" w:rsidR="004C6743" w:rsidRDefault="004C6743" w:rsidP="009845F2">
      <w:pPr>
        <w:spacing w:after="120" w:line="259" w:lineRule="auto"/>
        <w:ind w:left="33" w:right="29" w:hanging="10"/>
        <w:jc w:val="left"/>
        <w:rPr>
          <w:b/>
          <w:bCs/>
        </w:rPr>
      </w:pPr>
      <w:r w:rsidRPr="004C6743">
        <w:rPr>
          <w:b/>
          <w:bCs/>
        </w:rPr>
        <w:t>Edson College of Nursing and Health Innovation</w:t>
      </w:r>
    </w:p>
    <w:p w14:paraId="6F92A9E9" w14:textId="40DEF6C0" w:rsidR="000A1E5D" w:rsidRPr="004216D8" w:rsidRDefault="004216D8" w:rsidP="004216D8">
      <w:pPr>
        <w:spacing w:after="120" w:line="259" w:lineRule="auto"/>
        <w:ind w:left="810" w:hanging="43"/>
        <w:jc w:val="left"/>
        <w:rPr>
          <w:color w:val="auto"/>
        </w:rPr>
      </w:pPr>
      <w:r w:rsidRPr="004216D8">
        <w:rPr>
          <w:color w:val="auto"/>
        </w:rPr>
        <w:t xml:space="preserve">Taught courses in </w:t>
      </w:r>
      <w:r w:rsidRPr="004216D8">
        <w:t xml:space="preserve">Ethics for Healthcare Professionals (HCR 210); Culture and Health (HCR 230); and Fundamentals of Community Health (HCR </w:t>
      </w:r>
      <w:r w:rsidR="00E549C5" w:rsidRPr="004216D8">
        <w:rPr>
          <w:color w:val="auto"/>
        </w:rPr>
        <w:t>231</w:t>
      </w:r>
      <w:r w:rsidRPr="004216D8">
        <w:rPr>
          <w:color w:val="auto"/>
        </w:rPr>
        <w:t>)</w:t>
      </w:r>
      <w:r>
        <w:rPr>
          <w:color w:val="auto"/>
        </w:rPr>
        <w:t xml:space="preserve"> in face to face, </w:t>
      </w:r>
      <w:proofErr w:type="spellStart"/>
      <w:r>
        <w:rPr>
          <w:color w:val="auto"/>
        </w:rPr>
        <w:t>i</w:t>
      </w:r>
      <w:proofErr w:type="spellEnd"/>
      <w:r>
        <w:rPr>
          <w:color w:val="auto"/>
        </w:rPr>
        <w:t>-</w:t>
      </w:r>
      <w:proofErr w:type="gramStart"/>
      <w:r>
        <w:rPr>
          <w:color w:val="auto"/>
        </w:rPr>
        <w:t>Course</w:t>
      </w:r>
      <w:proofErr w:type="gramEnd"/>
      <w:r>
        <w:rPr>
          <w:color w:val="auto"/>
        </w:rPr>
        <w:t xml:space="preserve"> and online formats</w:t>
      </w:r>
    </w:p>
    <w:p w14:paraId="5AF3C13E" w14:textId="3840CD99" w:rsidR="007B3A9A" w:rsidRDefault="007B3A9A" w:rsidP="007B3A9A">
      <w:pPr>
        <w:spacing w:after="120" w:line="259" w:lineRule="auto"/>
        <w:ind w:right="29"/>
        <w:jc w:val="left"/>
        <w:rPr>
          <w:b/>
          <w:bCs/>
        </w:rPr>
      </w:pPr>
      <w:r w:rsidRPr="007B3A9A">
        <w:rPr>
          <w:b/>
          <w:bCs/>
          <w:u w:val="single"/>
        </w:rPr>
        <w:t>Clinical Instructor, Arizona State University, Phoenix AZ</w:t>
      </w:r>
      <w:r w:rsidRPr="007B3A9A">
        <w:rPr>
          <w:b/>
          <w:bCs/>
        </w:rPr>
        <w:tab/>
      </w:r>
      <w:r w:rsidRPr="007B3A9A">
        <w:rPr>
          <w:b/>
          <w:bCs/>
        </w:rPr>
        <w:tab/>
      </w:r>
      <w:r>
        <w:tab/>
      </w:r>
      <w:proofErr w:type="gramStart"/>
      <w:r w:rsidRPr="007B3A9A">
        <w:rPr>
          <w:b/>
          <w:bCs/>
        </w:rPr>
        <w:t>August,</w:t>
      </w:r>
      <w:proofErr w:type="gramEnd"/>
      <w:r w:rsidRPr="007B3A9A">
        <w:rPr>
          <w:b/>
          <w:bCs/>
        </w:rPr>
        <w:t xml:space="preserve"> 2016-July, 2020</w:t>
      </w:r>
    </w:p>
    <w:p w14:paraId="492BC8E6" w14:textId="3FD7C58A" w:rsidR="007B3A9A" w:rsidRPr="004216D8" w:rsidRDefault="007B3A9A" w:rsidP="004216D8">
      <w:pPr>
        <w:spacing w:after="120" w:line="259" w:lineRule="auto"/>
        <w:ind w:left="720" w:right="29" w:hanging="38"/>
        <w:jc w:val="left"/>
      </w:pPr>
      <w:r w:rsidRPr="004216D8">
        <w:t xml:space="preserve">Taught courses in Ethics for Healthcare Professionals (HCR 210); Culture and Health (HCR 230) and Communication within Communities (HCR 331) in face to face, </w:t>
      </w:r>
      <w:proofErr w:type="spellStart"/>
      <w:r w:rsidRPr="004216D8">
        <w:t>i</w:t>
      </w:r>
      <w:proofErr w:type="spellEnd"/>
      <w:r w:rsidRPr="004216D8">
        <w:t>-</w:t>
      </w:r>
      <w:proofErr w:type="gramStart"/>
      <w:r w:rsidRPr="004216D8">
        <w:t>Course</w:t>
      </w:r>
      <w:proofErr w:type="gramEnd"/>
      <w:r w:rsidRPr="004216D8">
        <w:t xml:space="preserve"> and online formats.</w:t>
      </w:r>
    </w:p>
    <w:p w14:paraId="29E0FBC9" w14:textId="7360E8DE" w:rsidR="00283C67" w:rsidRPr="004C6743" w:rsidRDefault="00CF3F1F" w:rsidP="009845F2">
      <w:pPr>
        <w:tabs>
          <w:tab w:val="right" w:pos="9970"/>
        </w:tabs>
        <w:spacing w:after="0" w:line="259" w:lineRule="auto"/>
        <w:ind w:left="0" w:firstLine="0"/>
        <w:jc w:val="left"/>
        <w:rPr>
          <w:b/>
        </w:rPr>
      </w:pPr>
      <w:r w:rsidRPr="007B3A9A">
        <w:rPr>
          <w:b/>
          <w:sz w:val="24"/>
          <w:u w:val="single"/>
        </w:rPr>
        <w:t xml:space="preserve">Consultant, </w:t>
      </w:r>
      <w:r w:rsidR="00E87A82" w:rsidRPr="007B3A9A">
        <w:rPr>
          <w:b/>
          <w:sz w:val="24"/>
          <w:u w:val="single"/>
        </w:rPr>
        <w:t>Arizona State University, T</w:t>
      </w:r>
      <w:r w:rsidR="00820337" w:rsidRPr="007B3A9A">
        <w:rPr>
          <w:b/>
          <w:sz w:val="24"/>
          <w:u w:val="single"/>
        </w:rPr>
        <w:t>empe AZ</w:t>
      </w:r>
      <w:r w:rsidR="004C6743" w:rsidRPr="004C6743">
        <w:rPr>
          <w:b/>
          <w:sz w:val="24"/>
        </w:rPr>
        <w:tab/>
      </w:r>
      <w:proofErr w:type="gramStart"/>
      <w:r w:rsidR="00820337" w:rsidRPr="004C6743">
        <w:rPr>
          <w:b/>
          <w:sz w:val="24"/>
        </w:rPr>
        <w:t>December,</w:t>
      </w:r>
      <w:proofErr w:type="gramEnd"/>
      <w:r w:rsidR="00820337" w:rsidRPr="004C6743">
        <w:rPr>
          <w:b/>
          <w:sz w:val="24"/>
        </w:rPr>
        <w:t xml:space="preserve"> 2014 — March, 2015</w:t>
      </w:r>
    </w:p>
    <w:p w14:paraId="36326021" w14:textId="77777777" w:rsidR="00283C67" w:rsidRPr="00F14E5E" w:rsidRDefault="00E87A82" w:rsidP="009845F2">
      <w:pPr>
        <w:spacing w:after="120"/>
        <w:ind w:left="0"/>
        <w:rPr>
          <w:b/>
        </w:rPr>
      </w:pPr>
      <w:r w:rsidRPr="00F14E5E">
        <w:rPr>
          <w:b/>
        </w:rPr>
        <w:t>Office of Knowledge Enterprise Development</w:t>
      </w:r>
    </w:p>
    <w:p w14:paraId="2C70D3A0" w14:textId="5E102F42" w:rsidR="00283C67" w:rsidRPr="00F14E5E" w:rsidRDefault="00F14E5E" w:rsidP="009845F2">
      <w:pPr>
        <w:numPr>
          <w:ilvl w:val="0"/>
          <w:numId w:val="1"/>
        </w:numPr>
        <w:spacing w:after="120"/>
        <w:ind w:hanging="360"/>
      </w:pPr>
      <w:r w:rsidRPr="00F14E5E">
        <w:t xml:space="preserve">Assisted </w:t>
      </w:r>
      <w:r w:rsidR="00610160">
        <w:t xml:space="preserve">the </w:t>
      </w:r>
      <w:r w:rsidRPr="00F14E5E">
        <w:t xml:space="preserve">Health Supply Management </w:t>
      </w:r>
      <w:r w:rsidR="00610160">
        <w:t>Department f</w:t>
      </w:r>
      <w:r w:rsidRPr="00F14E5E">
        <w:t xml:space="preserve">aculty </w:t>
      </w:r>
      <w:r w:rsidR="00610160">
        <w:t xml:space="preserve">at ASU </w:t>
      </w:r>
      <w:r w:rsidRPr="00F14E5E">
        <w:t xml:space="preserve">in the </w:t>
      </w:r>
      <w:r w:rsidR="00610160">
        <w:t xml:space="preserve">writing and </w:t>
      </w:r>
      <w:r w:rsidRPr="00F14E5E">
        <w:t>development of proposals</w:t>
      </w:r>
      <w:r w:rsidR="00610160">
        <w:t xml:space="preserve">. Developed </w:t>
      </w:r>
      <w:r w:rsidR="00BD7EE9">
        <w:t xml:space="preserve">contacts </w:t>
      </w:r>
      <w:r w:rsidR="00610160">
        <w:t xml:space="preserve">for health and education initiatives </w:t>
      </w:r>
      <w:r w:rsidR="00BD7EE9">
        <w:t xml:space="preserve">in Ghana, Guinea, </w:t>
      </w:r>
      <w:proofErr w:type="gramStart"/>
      <w:r w:rsidR="00BD7EE9">
        <w:t>Ethiopia</w:t>
      </w:r>
      <w:proofErr w:type="gramEnd"/>
      <w:r w:rsidR="00BD7EE9">
        <w:t xml:space="preserve"> and Senegal.</w:t>
      </w:r>
    </w:p>
    <w:p w14:paraId="06B304E7" w14:textId="6A3C6D70" w:rsidR="00CA60FC" w:rsidRDefault="00E87A82" w:rsidP="009845F2">
      <w:pPr>
        <w:spacing w:after="0" w:line="259" w:lineRule="auto"/>
        <w:ind w:left="0" w:firstLine="0"/>
        <w:jc w:val="left"/>
        <w:rPr>
          <w:b/>
          <w:sz w:val="24"/>
          <w:szCs w:val="24"/>
        </w:rPr>
      </w:pPr>
      <w:r w:rsidRPr="007B3A9A">
        <w:rPr>
          <w:b/>
          <w:sz w:val="24"/>
          <w:szCs w:val="24"/>
          <w:u w:val="single"/>
        </w:rPr>
        <w:t>Adjunct Faculty</w:t>
      </w:r>
      <w:r w:rsidR="00F711A6" w:rsidRPr="007B3A9A">
        <w:rPr>
          <w:b/>
          <w:sz w:val="24"/>
          <w:szCs w:val="24"/>
          <w:u w:val="single"/>
        </w:rPr>
        <w:t xml:space="preserve">, </w:t>
      </w:r>
      <w:r w:rsidRPr="007B3A9A">
        <w:rPr>
          <w:b/>
          <w:sz w:val="24"/>
          <w:szCs w:val="24"/>
          <w:u w:val="single"/>
        </w:rPr>
        <w:t>Arizona State University, Phoenix A</w:t>
      </w:r>
      <w:r w:rsidR="00820337" w:rsidRPr="007B3A9A">
        <w:rPr>
          <w:b/>
          <w:sz w:val="24"/>
          <w:szCs w:val="24"/>
          <w:u w:val="single"/>
        </w:rPr>
        <w:t>Z</w:t>
      </w:r>
      <w:r w:rsidR="00820337" w:rsidRPr="00F14E5E">
        <w:t xml:space="preserve"> </w:t>
      </w:r>
      <w:r w:rsidR="00F711A6">
        <w:tab/>
      </w:r>
      <w:r w:rsidR="00F711A6">
        <w:tab/>
      </w:r>
      <w:r w:rsidR="004C6743">
        <w:t xml:space="preserve"> </w:t>
      </w:r>
      <w:proofErr w:type="gramStart"/>
      <w:r w:rsidR="00820337" w:rsidRPr="00F711A6">
        <w:rPr>
          <w:b/>
          <w:sz w:val="24"/>
          <w:szCs w:val="24"/>
        </w:rPr>
        <w:t>October,</w:t>
      </w:r>
      <w:proofErr w:type="gramEnd"/>
      <w:r w:rsidR="00820337" w:rsidRPr="00F711A6">
        <w:rPr>
          <w:b/>
          <w:sz w:val="24"/>
          <w:szCs w:val="24"/>
        </w:rPr>
        <w:t xml:space="preserve"> 2013 — </w:t>
      </w:r>
      <w:r w:rsidR="00F711A6">
        <w:rPr>
          <w:b/>
          <w:sz w:val="24"/>
          <w:szCs w:val="24"/>
        </w:rPr>
        <w:t>November, 2014</w:t>
      </w:r>
    </w:p>
    <w:p w14:paraId="66BF078D" w14:textId="4E0DD4A7" w:rsidR="00F711A6" w:rsidRPr="009845F2" w:rsidRDefault="00F711A6" w:rsidP="009845F2">
      <w:pPr>
        <w:spacing w:after="120"/>
        <w:rPr>
          <w:b/>
          <w:bCs/>
        </w:rPr>
      </w:pPr>
      <w:r w:rsidRPr="009845F2">
        <w:rPr>
          <w:b/>
          <w:bCs/>
        </w:rPr>
        <w:t>College of Nursing and Health Innovation</w:t>
      </w:r>
    </w:p>
    <w:p w14:paraId="1AE3FC25" w14:textId="618A5A51" w:rsidR="00283C67" w:rsidRPr="00F14E5E" w:rsidRDefault="00F14E5E" w:rsidP="009845F2">
      <w:pPr>
        <w:numPr>
          <w:ilvl w:val="0"/>
          <w:numId w:val="1"/>
        </w:numPr>
        <w:spacing w:after="120"/>
        <w:ind w:hanging="360"/>
      </w:pPr>
      <w:r w:rsidRPr="00F14E5E">
        <w:t xml:space="preserve">Worked </w:t>
      </w:r>
      <w:r w:rsidR="00F711A6">
        <w:t>on</w:t>
      </w:r>
      <w:r w:rsidRPr="00F14E5E">
        <w:t xml:space="preserve"> the development of health</w:t>
      </w:r>
      <w:r w:rsidR="00EE1000">
        <w:t>-</w:t>
      </w:r>
      <w:r w:rsidRPr="00F14E5E">
        <w:t xml:space="preserve">based </w:t>
      </w:r>
      <w:r w:rsidR="00CA60FC" w:rsidRPr="00F14E5E">
        <w:t>research grants</w:t>
      </w:r>
      <w:r w:rsidR="00E87A82" w:rsidRPr="00F14E5E">
        <w:t>.</w:t>
      </w:r>
    </w:p>
    <w:p w14:paraId="0A442470" w14:textId="0176F1DA" w:rsidR="00F711A6" w:rsidRDefault="003D450B" w:rsidP="009845F2">
      <w:pPr>
        <w:spacing w:after="120" w:line="259" w:lineRule="auto"/>
        <w:ind w:left="43" w:right="29" w:hanging="14"/>
        <w:jc w:val="left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EA4BD9" w:rsidRPr="00F711A6">
        <w:rPr>
          <w:b/>
          <w:sz w:val="24"/>
          <w:szCs w:val="24"/>
        </w:rPr>
        <w:t>International Foundation for Education and Self-Help</w:t>
      </w:r>
      <w:r w:rsidR="73C90BB4" w:rsidRPr="00F711A6">
        <w:rPr>
          <w:b/>
          <w:sz w:val="24"/>
          <w:szCs w:val="24"/>
        </w:rPr>
        <w:t xml:space="preserve"> (IFESH)</w:t>
      </w:r>
      <w:r w:rsidR="009845F2">
        <w:rPr>
          <w:b/>
          <w:sz w:val="24"/>
          <w:szCs w:val="24"/>
        </w:rPr>
        <w:t>,</w:t>
      </w:r>
      <w:r w:rsidR="73C90BB4" w:rsidRPr="00F711A6">
        <w:rPr>
          <w:b/>
          <w:sz w:val="24"/>
          <w:szCs w:val="24"/>
        </w:rPr>
        <w:t xml:space="preserve"> Scottsdale, AZ</w:t>
      </w:r>
    </w:p>
    <w:p w14:paraId="7640EA64" w14:textId="717A4DB6" w:rsidR="00283C67" w:rsidRPr="00F711A6" w:rsidRDefault="00CA60FC" w:rsidP="009845F2">
      <w:pPr>
        <w:spacing w:after="120" w:line="259" w:lineRule="auto"/>
        <w:ind w:left="33" w:right="29" w:hanging="10"/>
        <w:jc w:val="left"/>
        <w:rPr>
          <w:b/>
        </w:rPr>
      </w:pPr>
      <w:r w:rsidRPr="007B3A9A">
        <w:rPr>
          <w:b/>
          <w:sz w:val="24"/>
          <w:szCs w:val="24"/>
          <w:u w:val="single"/>
        </w:rPr>
        <w:t xml:space="preserve">President and </w:t>
      </w:r>
      <w:r w:rsidR="73C90BB4" w:rsidRPr="007B3A9A">
        <w:rPr>
          <w:b/>
          <w:sz w:val="24"/>
          <w:szCs w:val="24"/>
          <w:u w:val="single"/>
        </w:rPr>
        <w:t>CE</w:t>
      </w:r>
      <w:r w:rsidR="007B3A9A">
        <w:rPr>
          <w:b/>
          <w:sz w:val="24"/>
          <w:szCs w:val="24"/>
          <w:u w:val="single"/>
        </w:rPr>
        <w:t>O</w:t>
      </w:r>
      <w:r w:rsidR="00F711A6">
        <w:rPr>
          <w:sz w:val="24"/>
          <w:szCs w:val="24"/>
        </w:rPr>
        <w:tab/>
      </w:r>
      <w:r w:rsidR="00F711A6">
        <w:rPr>
          <w:sz w:val="24"/>
          <w:szCs w:val="24"/>
        </w:rPr>
        <w:tab/>
      </w:r>
      <w:r w:rsidR="00F711A6">
        <w:rPr>
          <w:sz w:val="24"/>
          <w:szCs w:val="24"/>
        </w:rPr>
        <w:tab/>
      </w:r>
      <w:r w:rsidR="00F711A6">
        <w:rPr>
          <w:sz w:val="24"/>
          <w:szCs w:val="24"/>
        </w:rPr>
        <w:tab/>
      </w:r>
      <w:r w:rsidR="00F711A6">
        <w:rPr>
          <w:sz w:val="24"/>
          <w:szCs w:val="24"/>
        </w:rPr>
        <w:tab/>
      </w:r>
      <w:r w:rsidR="00EB556B">
        <w:rPr>
          <w:sz w:val="24"/>
          <w:szCs w:val="24"/>
        </w:rPr>
        <w:tab/>
      </w:r>
      <w:r w:rsidR="00EB556B">
        <w:rPr>
          <w:sz w:val="24"/>
          <w:szCs w:val="24"/>
        </w:rPr>
        <w:tab/>
      </w:r>
      <w:r w:rsidR="00EB556B">
        <w:rPr>
          <w:sz w:val="24"/>
          <w:szCs w:val="24"/>
        </w:rPr>
        <w:tab/>
      </w:r>
      <w:r w:rsidR="73C90BB4" w:rsidRPr="00F711A6">
        <w:rPr>
          <w:b/>
          <w:sz w:val="24"/>
          <w:szCs w:val="24"/>
        </w:rPr>
        <w:t>2004</w:t>
      </w:r>
      <w:r w:rsidR="00F711A6" w:rsidRPr="00F711A6">
        <w:rPr>
          <w:b/>
          <w:sz w:val="24"/>
          <w:szCs w:val="24"/>
        </w:rPr>
        <w:t xml:space="preserve"> – </w:t>
      </w:r>
      <w:r w:rsidR="73C90BB4" w:rsidRPr="00F711A6">
        <w:rPr>
          <w:b/>
          <w:sz w:val="24"/>
          <w:szCs w:val="24"/>
        </w:rPr>
        <w:t>2014</w:t>
      </w:r>
    </w:p>
    <w:p w14:paraId="3418418C" w14:textId="2300BD91" w:rsidR="00283C67" w:rsidRDefault="00E87A82" w:rsidP="009845F2">
      <w:pPr>
        <w:spacing w:after="120" w:line="263" w:lineRule="auto"/>
        <w:ind w:left="-15" w:firstLine="14"/>
        <w:jc w:val="left"/>
      </w:pPr>
      <w:r>
        <w:t xml:space="preserve">Directed </w:t>
      </w:r>
      <w:r w:rsidR="009845F2">
        <w:t>the</w:t>
      </w:r>
      <w:r>
        <w:t xml:space="preserve"> design, development, funding procurement and implementation of community-based education, health, and conflict mitigation projects throughout Africa. Consistent support of African nations in their efforts to eradicate poverty, </w:t>
      </w:r>
      <w:proofErr w:type="gramStart"/>
      <w:r>
        <w:t>disease</w:t>
      </w:r>
      <w:proofErr w:type="gramEnd"/>
      <w:r>
        <w:t xml:space="preserve"> and inequity </w:t>
      </w:r>
      <w:r w:rsidR="000A1E5D">
        <w:t>via</w:t>
      </w:r>
      <w:r>
        <w:t xml:space="preserve"> self-help partnership programs in the areas of:</w:t>
      </w:r>
    </w:p>
    <w:p w14:paraId="21A9218E" w14:textId="77777777" w:rsidR="00283C67" w:rsidRPr="00F711A6" w:rsidRDefault="00E87A82" w:rsidP="009845F2">
      <w:pPr>
        <w:pStyle w:val="Heading2"/>
        <w:spacing w:after="120"/>
        <w:rPr>
          <w:sz w:val="22"/>
        </w:rPr>
      </w:pPr>
      <w:r w:rsidRPr="00F711A6">
        <w:rPr>
          <w:sz w:val="22"/>
        </w:rPr>
        <w:t>EDUCATION</w:t>
      </w:r>
    </w:p>
    <w:p w14:paraId="582A9CFE" w14:textId="4356E800" w:rsidR="00283C67" w:rsidRDefault="00E87A82" w:rsidP="003D450B">
      <w:pPr>
        <w:pStyle w:val="ListParagraph"/>
        <w:numPr>
          <w:ilvl w:val="0"/>
          <w:numId w:val="8"/>
        </w:numPr>
        <w:spacing w:after="120"/>
        <w:ind w:left="360"/>
      </w:pPr>
      <w:r>
        <w:t xml:space="preserve">Placed </w:t>
      </w:r>
      <w:r w:rsidR="00F711A6">
        <w:t>over</w:t>
      </w:r>
      <w:r>
        <w:t xml:space="preserve"> 1,100 American volunteer-educators (95% of whom held a master's degree or higher with an average of 12 years of teaching) to </w:t>
      </w:r>
      <w:r w:rsidR="00BD7EE9">
        <w:t xml:space="preserve">train teacher and school administrators in health and education. </w:t>
      </w:r>
      <w:r w:rsidR="00CA60FC">
        <w:t xml:space="preserve">These educators impacted </w:t>
      </w:r>
      <w:r>
        <w:t>more than 500,000 teachers, who have, in turn, positively impacted the lives of millions of students.</w:t>
      </w:r>
    </w:p>
    <w:p w14:paraId="7570D5E9" w14:textId="77777777" w:rsidR="00283C67" w:rsidRDefault="00E87A82" w:rsidP="003D450B">
      <w:pPr>
        <w:pStyle w:val="ListParagraph"/>
        <w:numPr>
          <w:ilvl w:val="0"/>
          <w:numId w:val="10"/>
        </w:numPr>
        <w:spacing w:after="120"/>
      </w:pPr>
      <w:r>
        <w:t>Provided African pre-service and in-service teacher training with modern and new approaches to teaching at the basic education level.</w:t>
      </w:r>
    </w:p>
    <w:p w14:paraId="1DF29761" w14:textId="0AE102CD" w:rsidR="00283C67" w:rsidRDefault="00E87A82" w:rsidP="003D450B">
      <w:pPr>
        <w:pStyle w:val="ListParagraph"/>
        <w:numPr>
          <w:ilvl w:val="0"/>
          <w:numId w:val="10"/>
        </w:numPr>
        <w:spacing w:after="120"/>
      </w:pPr>
      <w:r>
        <w:t>Trained African teachers in special education</w:t>
      </w:r>
      <w:r w:rsidR="00CA60FC">
        <w:t>, prevention of mother to child transmission of HIV/DIAS</w:t>
      </w:r>
      <w:r>
        <w:t xml:space="preserve"> </w:t>
      </w:r>
      <w:r w:rsidR="00CA60FC">
        <w:t>and projects focused on suppo</w:t>
      </w:r>
      <w:r>
        <w:t xml:space="preserve">rting orphans, children with disabilities and other marginalized children, </w:t>
      </w:r>
      <w:proofErr w:type="gramStart"/>
      <w:r>
        <w:t>youth</w:t>
      </w:r>
      <w:proofErr w:type="gramEnd"/>
      <w:r>
        <w:t xml:space="preserve"> and adults.</w:t>
      </w:r>
    </w:p>
    <w:p w14:paraId="0118CF08" w14:textId="287B8566" w:rsidR="00283C67" w:rsidRDefault="00E87A82" w:rsidP="003D450B">
      <w:pPr>
        <w:pStyle w:val="ListParagraph"/>
        <w:numPr>
          <w:ilvl w:val="0"/>
          <w:numId w:val="10"/>
        </w:numPr>
        <w:spacing w:after="120"/>
      </w:pPr>
      <w:r>
        <w:t xml:space="preserve">Provided technical assistance to national and regional education authorities and institutions in the areas of </w:t>
      </w:r>
      <w:r w:rsidR="00CA60FC">
        <w:t xml:space="preserve">health </w:t>
      </w:r>
      <w:r>
        <w:t>education policy, planning, assessment, monitoring and evaluation.</w:t>
      </w:r>
    </w:p>
    <w:p w14:paraId="59D30D61" w14:textId="77777777" w:rsidR="00283C67" w:rsidRDefault="00E87A82" w:rsidP="003D450B">
      <w:pPr>
        <w:pStyle w:val="ListParagraph"/>
        <w:numPr>
          <w:ilvl w:val="0"/>
          <w:numId w:val="10"/>
        </w:numPr>
        <w:spacing w:after="120"/>
      </w:pPr>
      <w:r>
        <w:lastRenderedPageBreak/>
        <w:t>Established modern Information Communication Technology-enabled education resource centers as well as community/public libraries throughout Africa. Upgraded and modernized existing resources.</w:t>
      </w:r>
    </w:p>
    <w:p w14:paraId="2A9E83D0" w14:textId="1322CFE1" w:rsidR="00283C67" w:rsidRPr="00F711A6" w:rsidRDefault="00E87A82" w:rsidP="009845F2">
      <w:pPr>
        <w:spacing w:after="120" w:line="259" w:lineRule="auto"/>
        <w:ind w:left="58" w:firstLine="0"/>
        <w:jc w:val="left"/>
        <w:rPr>
          <w:color w:val="auto"/>
        </w:rPr>
      </w:pPr>
      <w:r w:rsidRPr="00F711A6">
        <w:rPr>
          <w:color w:val="auto"/>
          <w:u w:val="single" w:color="000000"/>
        </w:rPr>
        <w:t>HEALTH</w:t>
      </w:r>
    </w:p>
    <w:p w14:paraId="73BF0A54" w14:textId="48E59A10" w:rsidR="00283C67" w:rsidRDefault="00E87A82" w:rsidP="003D450B">
      <w:pPr>
        <w:pStyle w:val="ListParagraph"/>
        <w:numPr>
          <w:ilvl w:val="0"/>
          <w:numId w:val="8"/>
        </w:numPr>
        <w:tabs>
          <w:tab w:val="center" w:pos="4342"/>
        </w:tabs>
        <w:spacing w:after="120"/>
        <w:ind w:left="360"/>
        <w:jc w:val="left"/>
      </w:pPr>
      <w:r>
        <w:t>Designed and implemented numerous health programs, including:</w:t>
      </w:r>
    </w:p>
    <w:p w14:paraId="5F374D3B" w14:textId="0705A737" w:rsidR="00283C67" w:rsidRDefault="002C77E4" w:rsidP="003D450B">
      <w:pPr>
        <w:spacing w:after="120"/>
        <w:ind w:left="630" w:right="490" w:hanging="308"/>
      </w:pPr>
      <w:r>
        <w:rPr>
          <w:noProof/>
        </w:rPr>
        <w:t>-</w:t>
      </w:r>
      <w:r w:rsidR="00F711A6">
        <w:rPr>
          <w:noProof/>
        </w:rPr>
        <w:tab/>
      </w:r>
      <w:r w:rsidR="00E87A82">
        <w:t xml:space="preserve">Prevention of Mother-to-Child-Transmission (PMTCT) of HIV/AIDS in Rivers State, Nigeria. </w:t>
      </w:r>
      <w:r w:rsidR="00E87A82">
        <w:rPr>
          <w:noProof/>
        </w:rPr>
        <w:drawing>
          <wp:inline distT="0" distB="0" distL="0" distR="0" wp14:anchorId="71F96D11" wp14:editId="07777777">
            <wp:extent cx="42672" cy="15245"/>
            <wp:effectExtent l="0" t="0" r="0" b="0"/>
            <wp:docPr id="5232" name="Picture 5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" name="Picture 5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A82">
        <w:t xml:space="preserve"> Comprehensive HIV/AIDS prevention, care and support, confidential counseling and testing in Rivers, </w:t>
      </w:r>
      <w:proofErr w:type="gramStart"/>
      <w:r w:rsidR="00E87A82">
        <w:t>Imo</w:t>
      </w:r>
      <w:proofErr w:type="gramEnd"/>
      <w:r w:rsidR="00E87A82">
        <w:t xml:space="preserve"> and Benue States in Nigeria.</w:t>
      </w:r>
    </w:p>
    <w:p w14:paraId="5658A288" w14:textId="3EEE0A82" w:rsidR="00D4323E" w:rsidRDefault="002C77E4" w:rsidP="003D450B">
      <w:pPr>
        <w:spacing w:after="120"/>
        <w:ind w:left="630" w:right="802" w:hanging="308"/>
      </w:pPr>
      <w:r>
        <w:t>-</w:t>
      </w:r>
      <w:r>
        <w:tab/>
      </w:r>
      <w:r w:rsidR="00E87A82">
        <w:t xml:space="preserve">HIV/AIDS education through the International Educators for Africa (IEFA) program. </w:t>
      </w:r>
    </w:p>
    <w:p w14:paraId="4D15F9C3" w14:textId="4E845FC5" w:rsidR="00D4323E" w:rsidRDefault="00D4323E" w:rsidP="003D450B">
      <w:pPr>
        <w:spacing w:after="120"/>
        <w:ind w:left="630" w:right="802" w:hanging="308"/>
      </w:pPr>
      <w:r>
        <w:t>-</w:t>
      </w:r>
      <w:r>
        <w:tab/>
        <w:t>Technical assistance on HIV/AIDS to African Ministries of Health and Education through its International Fellows Program (IFF)).</w:t>
      </w:r>
    </w:p>
    <w:p w14:paraId="475ADCB6" w14:textId="7166B844" w:rsidR="00D4323E" w:rsidRDefault="00D4323E" w:rsidP="003D450B">
      <w:pPr>
        <w:spacing w:after="120"/>
        <w:ind w:left="630" w:right="802" w:hanging="308"/>
      </w:pPr>
      <w:r>
        <w:t>-</w:t>
      </w:r>
      <w:r>
        <w:tab/>
        <w:t xml:space="preserve">Developed Literacy tied to Health River Blindness Eradication Project in </w:t>
      </w:r>
      <w:proofErr w:type="spellStart"/>
      <w:r>
        <w:t>Ibaden</w:t>
      </w:r>
      <w:proofErr w:type="spellEnd"/>
      <w:r>
        <w:t>, Nigeria.</w:t>
      </w:r>
    </w:p>
    <w:p w14:paraId="0CB7F461" w14:textId="47A168AE" w:rsidR="00D4323E" w:rsidRDefault="00D4323E" w:rsidP="003D450B">
      <w:pPr>
        <w:spacing w:after="120"/>
        <w:ind w:left="630" w:right="802" w:hanging="308"/>
      </w:pPr>
      <w:r>
        <w:t>-</w:t>
      </w:r>
      <w:r>
        <w:tab/>
        <w:t>Primary Education Teacher Training in Health and Education, Benin</w:t>
      </w:r>
    </w:p>
    <w:p w14:paraId="66520D7E" w14:textId="77777777" w:rsidR="00283C67" w:rsidRPr="00EB556B" w:rsidRDefault="00E87A82" w:rsidP="009845F2">
      <w:pPr>
        <w:pStyle w:val="Heading2"/>
        <w:spacing w:after="120"/>
        <w:ind w:left="48"/>
        <w:rPr>
          <w:color w:val="auto"/>
        </w:rPr>
      </w:pPr>
      <w:r w:rsidRPr="00EB556B">
        <w:rPr>
          <w:color w:val="auto"/>
          <w:sz w:val="22"/>
        </w:rPr>
        <w:t>COMMUNITY DEVELOPMENT</w:t>
      </w:r>
    </w:p>
    <w:p w14:paraId="1579254E" w14:textId="4589048F" w:rsidR="00283C67" w:rsidRDefault="00D4323E" w:rsidP="00AB6EEB">
      <w:pPr>
        <w:pStyle w:val="ListParagraph"/>
        <w:numPr>
          <w:ilvl w:val="0"/>
          <w:numId w:val="11"/>
        </w:numPr>
        <w:spacing w:after="120"/>
        <w:contextualSpacing w:val="0"/>
      </w:pPr>
      <w:r>
        <w:rPr>
          <w:noProof/>
        </w:rPr>
        <w:t xml:space="preserve">Implemented </w:t>
      </w:r>
      <w:r w:rsidR="00E87A82">
        <w:t xml:space="preserve">integrated community and conflict management and mitigation programs in </w:t>
      </w:r>
      <w:r w:rsidR="00EE421A">
        <w:t>the Democratic Republic of the Congo and Nigeria.</w:t>
      </w:r>
    </w:p>
    <w:p w14:paraId="78949F83" w14:textId="28AD77F1" w:rsidR="00283C67" w:rsidRDefault="00E87A82" w:rsidP="00AB6EEB">
      <w:pPr>
        <w:pStyle w:val="ListParagraph"/>
        <w:numPr>
          <w:ilvl w:val="0"/>
          <w:numId w:val="11"/>
        </w:numPr>
        <w:spacing w:after="120" w:line="264" w:lineRule="auto"/>
        <w:contextualSpacing w:val="0"/>
        <w:jc w:val="left"/>
      </w:pPr>
      <w:r>
        <w:t>Initiated Western Niger Delta Development Program (WNDDP) in Nigeria, which included school infrastructure, microenterprise development, microcredit, HIV/AID education and conflict management.</w:t>
      </w:r>
    </w:p>
    <w:p w14:paraId="1B498CF0" w14:textId="1531C65A" w:rsidR="00283C67" w:rsidRDefault="00E87A82" w:rsidP="00AB6EEB">
      <w:pPr>
        <w:pStyle w:val="ListParagraph"/>
        <w:numPr>
          <w:ilvl w:val="0"/>
          <w:numId w:val="11"/>
        </w:numPr>
        <w:spacing w:after="120"/>
        <w:ind w:right="854"/>
        <w:contextualSpacing w:val="0"/>
      </w:pPr>
      <w:r>
        <w:t>Demobilized/re-integrated former child soldiers in Maniema, Orientale and Northern Katanga Provinces and the Democratic Republic of Congo (DRC).</w:t>
      </w:r>
    </w:p>
    <w:p w14:paraId="6356F22B" w14:textId="517A958E" w:rsidR="00283C67" w:rsidRDefault="00E87A82" w:rsidP="00AB6EEB">
      <w:pPr>
        <w:numPr>
          <w:ilvl w:val="0"/>
          <w:numId w:val="11"/>
        </w:numPr>
        <w:spacing w:after="120"/>
      </w:pPr>
      <w:r>
        <w:t>Established a local capacity building initiative, Market Approach to Livelihoods Initiative, (MALI)</w:t>
      </w:r>
      <w:r w:rsidR="00EB556B">
        <w:t>,</w:t>
      </w:r>
      <w:r>
        <w:t xml:space="preserve"> in the DRC.</w:t>
      </w:r>
    </w:p>
    <w:p w14:paraId="52C818E8" w14:textId="21DF1DA4" w:rsidR="00283C67" w:rsidRDefault="00E87A82" w:rsidP="00AB6EEB">
      <w:pPr>
        <w:pStyle w:val="ListParagraph"/>
        <w:numPr>
          <w:ilvl w:val="0"/>
          <w:numId w:val="11"/>
        </w:numPr>
        <w:spacing w:after="120"/>
        <w:contextualSpacing w:val="0"/>
        <w:jc w:val="left"/>
      </w:pPr>
      <w:r>
        <w:t>Integrated civil society development initiative in Liberia.</w:t>
      </w:r>
    </w:p>
    <w:p w14:paraId="2C89572F" w14:textId="25720769" w:rsidR="00EB556B" w:rsidRDefault="00EB556B" w:rsidP="00AB6EEB">
      <w:pPr>
        <w:numPr>
          <w:ilvl w:val="0"/>
          <w:numId w:val="11"/>
        </w:numPr>
        <w:spacing w:after="120" w:line="264" w:lineRule="auto"/>
      </w:pPr>
      <w:r>
        <w:t xml:space="preserve">Established </w:t>
      </w:r>
      <w:r w:rsidR="00E87A82">
        <w:t xml:space="preserve">Conflict Abatement through Local Mitigation (CALM) </w:t>
      </w:r>
      <w:r>
        <w:t xml:space="preserve">programs </w:t>
      </w:r>
      <w:r w:rsidR="00E87A82">
        <w:t xml:space="preserve">in five Nigerian states. </w:t>
      </w:r>
    </w:p>
    <w:p w14:paraId="5AF913DC" w14:textId="66C84844" w:rsidR="00283C67" w:rsidRDefault="00E87A82" w:rsidP="009845F2">
      <w:pPr>
        <w:spacing w:after="120" w:line="264" w:lineRule="auto"/>
        <w:ind w:left="43" w:firstLine="0"/>
      </w:pPr>
      <w:r>
        <w:rPr>
          <w:u w:val="single" w:color="000000"/>
        </w:rPr>
        <w:t>FUNDING SOURCES</w:t>
      </w:r>
    </w:p>
    <w:p w14:paraId="64A04D65" w14:textId="4D1B7F2D" w:rsidR="00283C67" w:rsidRDefault="00E87A82" w:rsidP="00D4323E">
      <w:pPr>
        <w:pStyle w:val="ListParagraph"/>
        <w:numPr>
          <w:ilvl w:val="0"/>
          <w:numId w:val="11"/>
        </w:numPr>
        <w:spacing w:after="120" w:line="264" w:lineRule="auto"/>
        <w:jc w:val="left"/>
      </w:pPr>
      <w:r>
        <w:t>In addition to individual contributors, major funding was procured from USAID, CDC, the World Cocoa</w:t>
      </w:r>
      <w:r w:rsidR="00EB556B">
        <w:t xml:space="preserve"> </w:t>
      </w:r>
      <w:r>
        <w:t xml:space="preserve">Foundation, the World Bank, GM, Chevron, Shell, the Hershey Company, </w:t>
      </w:r>
      <w:proofErr w:type="gramStart"/>
      <w:r>
        <w:t>Mars</w:t>
      </w:r>
      <w:proofErr w:type="gramEnd"/>
      <w:r>
        <w:t xml:space="preserve"> and The Alcoa Foundation.</w:t>
      </w:r>
    </w:p>
    <w:p w14:paraId="3A8268B9" w14:textId="77777777" w:rsidR="00EB556B" w:rsidRDefault="00EB556B" w:rsidP="009845F2">
      <w:pPr>
        <w:spacing w:after="120" w:line="264" w:lineRule="auto"/>
        <w:ind w:left="43" w:firstLine="0"/>
        <w:jc w:val="left"/>
      </w:pPr>
    </w:p>
    <w:p w14:paraId="5A37B5C9" w14:textId="7DF0233B" w:rsidR="00283C67" w:rsidRPr="00EB556B" w:rsidRDefault="00E87A82" w:rsidP="009845F2">
      <w:pPr>
        <w:spacing w:after="120"/>
        <w:rPr>
          <w:b/>
          <w:color w:val="auto"/>
          <w:sz w:val="24"/>
          <w:szCs w:val="24"/>
        </w:rPr>
      </w:pPr>
      <w:r w:rsidRPr="00EB556B">
        <w:rPr>
          <w:b/>
          <w:color w:val="auto"/>
          <w:sz w:val="24"/>
          <w:szCs w:val="24"/>
        </w:rPr>
        <w:t>Director of Education</w:t>
      </w:r>
      <w:r w:rsidR="00EB556B">
        <w:rPr>
          <w:b/>
          <w:color w:val="auto"/>
          <w:sz w:val="24"/>
          <w:szCs w:val="24"/>
        </w:rPr>
        <w:t>, IFESH</w:t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="00EB556B">
        <w:rPr>
          <w:b/>
          <w:color w:val="auto"/>
          <w:sz w:val="24"/>
          <w:szCs w:val="24"/>
        </w:rPr>
        <w:tab/>
      </w:r>
      <w:r w:rsidRPr="00EB556B">
        <w:rPr>
          <w:b/>
          <w:color w:val="auto"/>
          <w:sz w:val="24"/>
          <w:szCs w:val="24"/>
        </w:rPr>
        <w:t>1988</w:t>
      </w:r>
      <w:r w:rsidR="00EB556B">
        <w:rPr>
          <w:b/>
          <w:color w:val="auto"/>
          <w:sz w:val="24"/>
          <w:szCs w:val="24"/>
        </w:rPr>
        <w:t xml:space="preserve"> – </w:t>
      </w:r>
      <w:r w:rsidRPr="00EB556B">
        <w:rPr>
          <w:b/>
          <w:color w:val="auto"/>
          <w:sz w:val="24"/>
          <w:szCs w:val="24"/>
        </w:rPr>
        <w:t>2004</w:t>
      </w:r>
    </w:p>
    <w:p w14:paraId="12D33428" w14:textId="4B00997A" w:rsidR="00283C67" w:rsidRDefault="00E87A82" w:rsidP="00AB6EEB">
      <w:pPr>
        <w:pStyle w:val="ListParagraph"/>
        <w:numPr>
          <w:ilvl w:val="0"/>
          <w:numId w:val="12"/>
        </w:numPr>
        <w:spacing w:after="120"/>
        <w:ind w:left="720" w:right="211"/>
        <w:contextualSpacing w:val="0"/>
      </w:pPr>
      <w:r>
        <w:t>Managed procurement of funding for the Teachers for Africa Program. Volunteers provided preservice teacher training and pedagogy through continuous professional development within teacher</w:t>
      </w:r>
      <w:r w:rsidR="008236EB">
        <w:t xml:space="preserve"> </w:t>
      </w:r>
      <w:r>
        <w:t>training institutions and primary schools in rural and remote areas of Africa.</w:t>
      </w:r>
    </w:p>
    <w:p w14:paraId="6B3AF4BD" w14:textId="77777777" w:rsidR="00283C67" w:rsidRDefault="00E87A82" w:rsidP="00AB6EEB">
      <w:pPr>
        <w:pStyle w:val="ListParagraph"/>
        <w:numPr>
          <w:ilvl w:val="0"/>
          <w:numId w:val="12"/>
        </w:numPr>
        <w:spacing w:after="120"/>
        <w:ind w:left="720"/>
        <w:contextualSpacing w:val="0"/>
      </w:pPr>
      <w:r>
        <w:t>Oversaw the International Fellows Program, an on-the-job development training opportunity for U.S. graduate students interested in careers in the development sector.</w:t>
      </w:r>
    </w:p>
    <w:p w14:paraId="004F4F8E" w14:textId="77777777" w:rsidR="00283C67" w:rsidRDefault="00E87A82" w:rsidP="00AB6EEB">
      <w:pPr>
        <w:pStyle w:val="ListParagraph"/>
        <w:numPr>
          <w:ilvl w:val="0"/>
          <w:numId w:val="12"/>
        </w:numPr>
        <w:spacing w:after="120"/>
        <w:ind w:left="720"/>
        <w:contextualSpacing w:val="0"/>
      </w:pPr>
      <w:r>
        <w:t xml:space="preserve">Sponsored Rural Adult Functional Literacy project in </w:t>
      </w:r>
      <w:proofErr w:type="spellStart"/>
      <w:r>
        <w:t>Ibaden</w:t>
      </w:r>
      <w:proofErr w:type="spellEnd"/>
      <w:r>
        <w:t>, Nigeria, 1992 (awarded UNESCO prize).</w:t>
      </w:r>
    </w:p>
    <w:p w14:paraId="16860B16" w14:textId="77777777" w:rsidR="00BD7EE9" w:rsidRDefault="00BD7EE9" w:rsidP="009845F2">
      <w:pPr>
        <w:tabs>
          <w:tab w:val="right" w:pos="9970"/>
        </w:tabs>
        <w:spacing w:after="120" w:line="259" w:lineRule="auto"/>
        <w:ind w:left="33" w:right="29" w:hanging="10"/>
        <w:jc w:val="left"/>
        <w:rPr>
          <w:b/>
          <w:color w:val="2F5496" w:themeColor="accent5" w:themeShade="BF"/>
          <w:sz w:val="24"/>
          <w:szCs w:val="24"/>
        </w:rPr>
      </w:pPr>
    </w:p>
    <w:p w14:paraId="33228361" w14:textId="07D362FA" w:rsidR="00283C67" w:rsidRPr="00CA60FC" w:rsidRDefault="73C90BB4" w:rsidP="009845F2">
      <w:pPr>
        <w:tabs>
          <w:tab w:val="right" w:pos="9970"/>
        </w:tabs>
        <w:spacing w:after="120" w:line="259" w:lineRule="auto"/>
        <w:ind w:left="33" w:right="29" w:hanging="10"/>
        <w:jc w:val="left"/>
        <w:rPr>
          <w:b/>
          <w:color w:val="2F5496" w:themeColor="accent5" w:themeShade="BF"/>
        </w:rPr>
      </w:pPr>
      <w:r w:rsidRPr="00CA60FC">
        <w:rPr>
          <w:b/>
          <w:color w:val="2F5496" w:themeColor="accent5" w:themeShade="BF"/>
          <w:sz w:val="24"/>
          <w:szCs w:val="24"/>
        </w:rPr>
        <w:t>EDUCATION</w:t>
      </w:r>
    </w:p>
    <w:p w14:paraId="4F7D7079" w14:textId="1EED9127" w:rsidR="00283C67" w:rsidRDefault="73C90BB4" w:rsidP="009845F2">
      <w:pPr>
        <w:tabs>
          <w:tab w:val="right" w:pos="9970"/>
        </w:tabs>
        <w:spacing w:after="120" w:line="259" w:lineRule="auto"/>
        <w:ind w:left="33" w:right="29" w:hanging="10"/>
        <w:jc w:val="left"/>
      </w:pPr>
      <w:r>
        <w:t>P</w:t>
      </w:r>
      <w:r w:rsidR="00820337">
        <w:t>h.D. Int</w:t>
      </w:r>
      <w:r w:rsidR="00F14E5E">
        <w:t>ernational Development (C</w:t>
      </w:r>
      <w:r w:rsidR="00820337">
        <w:t>oncentration in Public Health)</w:t>
      </w:r>
      <w:r w:rsidR="00D4323E">
        <w:t>,</w:t>
      </w:r>
      <w:r w:rsidR="00820337">
        <w:t xml:space="preserve"> Tulane University           </w:t>
      </w:r>
      <w:r w:rsidR="00D4323E">
        <w:t xml:space="preserve"> </w:t>
      </w:r>
      <w:r w:rsidR="00820337">
        <w:t xml:space="preserve">               </w:t>
      </w:r>
      <w:r w:rsidR="002C77E4">
        <w:t xml:space="preserve">          </w:t>
      </w:r>
      <w:r w:rsidR="00820337">
        <w:t>2004</w:t>
      </w:r>
    </w:p>
    <w:tbl>
      <w:tblPr>
        <w:tblStyle w:val="TableGrid"/>
        <w:tblW w:w="9802" w:type="dxa"/>
        <w:tblInd w:w="38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6879"/>
        <w:gridCol w:w="2923"/>
      </w:tblGrid>
      <w:tr w:rsidR="00283C67" w14:paraId="08E73364" w14:textId="77777777" w:rsidTr="73C90BB4">
        <w:trPr>
          <w:trHeight w:val="283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F4277F8" w14:textId="0255A26C" w:rsidR="00283C67" w:rsidRDefault="73C90BB4" w:rsidP="009845F2">
            <w:pPr>
              <w:spacing w:after="120" w:line="259" w:lineRule="auto"/>
              <w:ind w:left="0" w:firstLine="0"/>
              <w:jc w:val="left"/>
            </w:pPr>
            <w:r>
              <w:t>Master</w:t>
            </w:r>
            <w:r w:rsidR="000A1E5D">
              <w:t xml:space="preserve">’s </w:t>
            </w:r>
            <w:r>
              <w:t>i</w:t>
            </w:r>
            <w:r w:rsidR="000A1E5D">
              <w:t xml:space="preserve">n </w:t>
            </w:r>
            <w:r>
              <w:t>Journalism, Temple University, Philadelphia, PA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427355CC" w14:textId="5E11B94C" w:rsidR="00283C67" w:rsidRDefault="00E87A82" w:rsidP="00D4323E">
            <w:pPr>
              <w:spacing w:after="120" w:line="259" w:lineRule="auto"/>
              <w:ind w:left="0" w:firstLine="0"/>
              <w:jc w:val="right"/>
            </w:pPr>
            <w:r>
              <w:t>1986</w:t>
            </w:r>
          </w:p>
        </w:tc>
      </w:tr>
      <w:tr w:rsidR="00283C67" w14:paraId="3C046CBF" w14:textId="77777777" w:rsidTr="73C90BB4">
        <w:trPr>
          <w:trHeight w:val="27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752ABEF" w14:textId="67AA0BAD" w:rsidR="00283C67" w:rsidRDefault="73C90BB4" w:rsidP="009845F2">
            <w:pPr>
              <w:spacing w:after="120" w:line="259" w:lineRule="auto"/>
              <w:ind w:left="0" w:firstLine="0"/>
              <w:jc w:val="left"/>
            </w:pPr>
            <w:r>
              <w:t>Bachelor of Arts, English, Arcadia University, Glenside, PA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2B8D0AB0" w14:textId="77777777" w:rsidR="00283C67" w:rsidRPr="00BB4058" w:rsidRDefault="00E87A82" w:rsidP="009845F2">
            <w:pPr>
              <w:spacing w:after="120" w:line="259" w:lineRule="auto"/>
              <w:ind w:left="0" w:firstLine="0"/>
              <w:jc w:val="right"/>
            </w:pPr>
            <w:r w:rsidRPr="00BB4058">
              <w:t>1983</w:t>
            </w:r>
          </w:p>
        </w:tc>
      </w:tr>
    </w:tbl>
    <w:p w14:paraId="477FAAEE" w14:textId="508714D2" w:rsidR="00BD7EE9" w:rsidRDefault="00433066" w:rsidP="009845F2">
      <w:pPr>
        <w:spacing w:after="120" w:line="259" w:lineRule="auto"/>
        <w:ind w:left="14" w:right="-43" w:firstLine="0"/>
        <w:jc w:val="lef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br/>
      </w:r>
      <w:r w:rsidR="00BD7EE9" w:rsidRPr="00EB556B">
        <w:rPr>
          <w:b/>
          <w:color w:val="1F4E79" w:themeColor="accent1" w:themeShade="80"/>
          <w:sz w:val="24"/>
          <w:szCs w:val="24"/>
        </w:rPr>
        <w:t>SPEAKING</w:t>
      </w:r>
      <w:r w:rsidR="00620F74">
        <w:rPr>
          <w:b/>
          <w:color w:val="1F4E79" w:themeColor="accent1" w:themeShade="80"/>
          <w:sz w:val="24"/>
          <w:szCs w:val="24"/>
        </w:rPr>
        <w:t>, TEACHING</w:t>
      </w:r>
      <w:r w:rsidR="00BD7EE9" w:rsidRPr="00EB556B">
        <w:rPr>
          <w:b/>
          <w:color w:val="1F4E79" w:themeColor="accent1" w:themeShade="80"/>
          <w:sz w:val="24"/>
          <w:szCs w:val="24"/>
        </w:rPr>
        <w:t xml:space="preserve"> and WORKSHOPS</w:t>
      </w:r>
    </w:p>
    <w:p w14:paraId="1C808175" w14:textId="37A52E5E" w:rsidR="00820337" w:rsidRDefault="00EB556B" w:rsidP="00F16539">
      <w:pPr>
        <w:spacing w:after="120" w:line="259" w:lineRule="auto"/>
        <w:ind w:left="810" w:right="-43" w:hanging="796"/>
        <w:jc w:val="left"/>
      </w:pPr>
      <w:r>
        <w:t>2</w:t>
      </w:r>
      <w:r w:rsidR="00BD7EE9">
        <w:t>017</w:t>
      </w:r>
      <w:r w:rsidR="00F16539">
        <w:tab/>
      </w:r>
      <w:r w:rsidR="00BD7EE9">
        <w:t>Keynote Speaker</w:t>
      </w:r>
      <w:r w:rsidR="00A1055A">
        <w:t>:</w:t>
      </w:r>
      <w:r w:rsidR="00BD7EE9">
        <w:t xml:space="preserve"> Philadelphia Writer’s Conference </w:t>
      </w:r>
    </w:p>
    <w:p w14:paraId="18987135" w14:textId="3EA8CDF3" w:rsidR="00283C67" w:rsidRDefault="00E87A82" w:rsidP="00F16539">
      <w:pPr>
        <w:spacing w:after="120"/>
        <w:ind w:left="810" w:hanging="796"/>
      </w:pPr>
      <w:r>
        <w:t>2013</w:t>
      </w:r>
      <w:r w:rsidR="00F16539">
        <w:tab/>
      </w:r>
      <w:r>
        <w:t>Guest Speaker: United Nations Association of Greater Philadelphia, "Nuclear Disarmament in the Light of Humanitarian Need."</w:t>
      </w:r>
    </w:p>
    <w:p w14:paraId="558DEDD8" w14:textId="23B905C2" w:rsidR="00283C67" w:rsidRDefault="00E87A82" w:rsidP="00F16539">
      <w:pPr>
        <w:spacing w:after="120"/>
        <w:ind w:left="810" w:hanging="796"/>
      </w:pPr>
      <w:r>
        <w:t>2008</w:t>
      </w:r>
      <w:r w:rsidR="00F16539">
        <w:tab/>
      </w:r>
      <w:r>
        <w:t>Panelist: Harvard Kennedy School, Black Policy Conference, "Humanitarian Efforts in Africa."</w:t>
      </w:r>
    </w:p>
    <w:p w14:paraId="6267B22D" w14:textId="247F8F2A" w:rsidR="00283C67" w:rsidRDefault="00E87A82" w:rsidP="00F16539">
      <w:pPr>
        <w:spacing w:after="120"/>
        <w:ind w:left="810" w:hanging="796"/>
      </w:pPr>
      <w:r>
        <w:t>2005</w:t>
      </w:r>
      <w:r w:rsidR="00F16539">
        <w:tab/>
      </w:r>
      <w:r>
        <w:t>Guest Speaker: African</w:t>
      </w:r>
      <w:r w:rsidR="000A1E5D">
        <w:t xml:space="preserve"> </w:t>
      </w:r>
      <w:r>
        <w:t>American Women's Symposium, Philadelphia, PA. "The Feminization of HIV/AIDS: Thinking Globally—Acting Locally."</w:t>
      </w:r>
    </w:p>
    <w:p w14:paraId="4CA406CA" w14:textId="7E18E923" w:rsidR="00620F74" w:rsidRDefault="00620F74" w:rsidP="00F16539">
      <w:pPr>
        <w:spacing w:after="120"/>
        <w:ind w:left="810" w:hanging="796"/>
      </w:pPr>
      <w:r>
        <w:t>2004</w:t>
      </w:r>
      <w:r>
        <w:tab/>
        <w:t>Visiting Associate Professor: College of Liberal Arts, University of Delaware. “Women in Development” course.</w:t>
      </w:r>
    </w:p>
    <w:p w14:paraId="142B88D8" w14:textId="77777777" w:rsidR="00283C67" w:rsidRPr="00CA60FC" w:rsidRDefault="73C90BB4" w:rsidP="009845F2">
      <w:pPr>
        <w:spacing w:after="120" w:line="259" w:lineRule="auto"/>
        <w:ind w:left="33" w:right="29" w:hanging="10"/>
        <w:jc w:val="left"/>
        <w:rPr>
          <w:b/>
          <w:color w:val="2F5496" w:themeColor="accent5" w:themeShade="BF"/>
        </w:rPr>
      </w:pPr>
      <w:r w:rsidRPr="00CA60FC">
        <w:rPr>
          <w:b/>
          <w:color w:val="2F5496" w:themeColor="accent5" w:themeShade="BF"/>
          <w:sz w:val="24"/>
          <w:szCs w:val="24"/>
        </w:rPr>
        <w:t>PUBLICATIONS</w:t>
      </w:r>
    </w:p>
    <w:p w14:paraId="065F949E" w14:textId="29F362E8" w:rsidR="00283C67" w:rsidRDefault="73C90BB4" w:rsidP="00F16539">
      <w:pPr>
        <w:spacing w:after="120"/>
        <w:ind w:left="763" w:hanging="763"/>
      </w:pPr>
      <w:r>
        <w:t>2004</w:t>
      </w:r>
      <w:r w:rsidR="00F16539">
        <w:tab/>
      </w:r>
      <w:r>
        <w:t>Dissertation: "The Substantive Impact of Maternal Attainment of Secondary Education on Child Well Being among Ghanaian and Kenyan Children." Published by ProQuest Information and Learning.</w:t>
      </w:r>
    </w:p>
    <w:p w14:paraId="54A28D1E" w14:textId="792630ED" w:rsidR="00283C67" w:rsidRDefault="00E87A82" w:rsidP="00F16539">
      <w:pPr>
        <w:spacing w:after="120"/>
        <w:ind w:left="763" w:hanging="763"/>
      </w:pPr>
      <w:r>
        <w:t xml:space="preserve">2015 </w:t>
      </w:r>
      <w:r w:rsidR="00F16539">
        <w:tab/>
      </w:r>
      <w:r>
        <w:t xml:space="preserve">Nonfiction Book: </w:t>
      </w:r>
      <w:r w:rsidRPr="00820337">
        <w:rPr>
          <w:i/>
        </w:rPr>
        <w:t>Against the Tide: The Turbulent Times of a Black Entrepreneur</w:t>
      </w:r>
      <w:r w:rsidR="00820337">
        <w:t>. Published on</w:t>
      </w:r>
      <w:r>
        <w:t xml:space="preserve"> March 16, 2016 by Strategic Media Publications.</w:t>
      </w:r>
    </w:p>
    <w:p w14:paraId="397F29F7" w14:textId="5F2DD219" w:rsidR="00283C67" w:rsidRPr="00CA60FC" w:rsidRDefault="73C90BB4" w:rsidP="009845F2">
      <w:pPr>
        <w:spacing w:after="120" w:line="259" w:lineRule="auto"/>
        <w:ind w:left="33" w:right="29" w:hanging="10"/>
        <w:jc w:val="left"/>
        <w:rPr>
          <w:b/>
          <w:color w:val="2F5496" w:themeColor="accent5" w:themeShade="BF"/>
        </w:rPr>
      </w:pPr>
      <w:r w:rsidRPr="00CA60FC">
        <w:rPr>
          <w:b/>
          <w:color w:val="2F5496" w:themeColor="accent5" w:themeShade="BF"/>
          <w:sz w:val="24"/>
          <w:szCs w:val="24"/>
        </w:rPr>
        <w:t>AWARDS</w:t>
      </w:r>
    </w:p>
    <w:tbl>
      <w:tblPr>
        <w:tblStyle w:val="TableGrid"/>
        <w:tblW w:w="9931" w:type="dxa"/>
        <w:tblInd w:w="38" w:type="dxa"/>
        <w:tblCellMar>
          <w:bottom w:w="17" w:type="dxa"/>
        </w:tblCellMar>
        <w:tblLook w:val="04A0" w:firstRow="1" w:lastRow="0" w:firstColumn="1" w:lastColumn="0" w:noHBand="0" w:noVBand="1"/>
      </w:tblPr>
      <w:tblGrid>
        <w:gridCol w:w="710"/>
        <w:gridCol w:w="9221"/>
      </w:tblGrid>
      <w:tr w:rsidR="00283C67" w14:paraId="7ED9F984" w14:textId="77777777">
        <w:trPr>
          <w:trHeight w:val="8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BF8728" w14:textId="492FDB59" w:rsidR="00283C67" w:rsidRDefault="00E87A82" w:rsidP="009845F2">
            <w:pPr>
              <w:spacing w:after="120" w:line="259" w:lineRule="auto"/>
              <w:ind w:left="5" w:firstLine="0"/>
              <w:jc w:val="left"/>
            </w:pPr>
            <w:r>
              <w:t>2013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</w:tcPr>
          <w:p w14:paraId="0F1EBCEF" w14:textId="77777777" w:rsidR="00283C67" w:rsidRDefault="00E87A82" w:rsidP="009845F2">
            <w:pPr>
              <w:spacing w:after="120" w:line="259" w:lineRule="auto"/>
              <w:ind w:left="10" w:firstLine="0"/>
              <w:jc w:val="left"/>
            </w:pPr>
            <w:r>
              <w:t>Arizona Historical Advisory Commission Centennial Legacy Project</w:t>
            </w:r>
          </w:p>
          <w:p w14:paraId="1634B117" w14:textId="77777777" w:rsidR="00283C67" w:rsidRDefault="00E87A82" w:rsidP="009845F2">
            <w:pPr>
              <w:spacing w:after="120" w:line="259" w:lineRule="auto"/>
              <w:ind w:left="10" w:firstLine="14"/>
            </w:pPr>
            <w:r>
              <w:t>Honored as one of 48 exceptional women whose vision, leadership and philanthropy are transforming communities for the better throughout Arizona and beyond.</w:t>
            </w:r>
          </w:p>
        </w:tc>
      </w:tr>
      <w:tr w:rsidR="00283C67" w14:paraId="4C641913" w14:textId="77777777">
        <w:trPr>
          <w:trHeight w:val="71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7A11D4E" w14:textId="77777777" w:rsidR="00283C67" w:rsidRDefault="00E87A82" w:rsidP="009845F2">
            <w:pPr>
              <w:spacing w:after="120" w:line="259" w:lineRule="auto"/>
              <w:ind w:left="5" w:firstLine="0"/>
              <w:jc w:val="left"/>
            </w:pPr>
            <w:r>
              <w:t>2009: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7854" w14:textId="0DB73711" w:rsidR="00283C67" w:rsidRDefault="00E87A82" w:rsidP="009845F2">
            <w:pPr>
              <w:spacing w:after="120" w:line="259" w:lineRule="auto"/>
              <w:ind w:left="10" w:firstLine="0"/>
              <w:jc w:val="left"/>
            </w:pPr>
            <w:r>
              <w:t>World Association of Nongovernmental Organization's Education Award</w:t>
            </w:r>
          </w:p>
          <w:p w14:paraId="60D18F95" w14:textId="77777777" w:rsidR="00283C67" w:rsidRDefault="00E87A82" w:rsidP="009845F2">
            <w:pPr>
              <w:spacing w:after="120" w:line="259" w:lineRule="auto"/>
              <w:ind w:left="19" w:firstLine="0"/>
              <w:jc w:val="left"/>
            </w:pPr>
            <w:r>
              <w:t>Recognized for innovation and leadership, providing exceptional service to humanity.</w:t>
            </w:r>
          </w:p>
        </w:tc>
      </w:tr>
      <w:tr w:rsidR="00283C67" w14:paraId="4BEA4D5B" w14:textId="77777777">
        <w:trPr>
          <w:trHeight w:val="9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48C59EC" w14:textId="77777777" w:rsidR="00283C67" w:rsidRDefault="00E87A82" w:rsidP="009845F2">
            <w:pPr>
              <w:spacing w:after="120" w:line="259" w:lineRule="auto"/>
              <w:ind w:left="0" w:firstLine="0"/>
              <w:jc w:val="left"/>
            </w:pPr>
            <w:r>
              <w:t>2008: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BBAB" w14:textId="2F082925" w:rsidR="00283C67" w:rsidRDefault="00820337" w:rsidP="009845F2">
            <w:pPr>
              <w:spacing w:after="120" w:line="259" w:lineRule="auto"/>
              <w:ind w:left="0" w:firstLine="0"/>
              <w:jc w:val="left"/>
            </w:pPr>
            <w:r>
              <w:t xml:space="preserve">The </w:t>
            </w:r>
            <w:proofErr w:type="spellStart"/>
            <w:r w:rsidR="00E87A82">
              <w:t>Yunus</w:t>
            </w:r>
            <w:proofErr w:type="spellEnd"/>
            <w:r w:rsidR="00E87A82">
              <w:t xml:space="preserve"> Award</w:t>
            </w:r>
          </w:p>
          <w:p w14:paraId="17C5BD18" w14:textId="77777777" w:rsidR="00283C67" w:rsidRDefault="00E87A82" w:rsidP="009845F2">
            <w:pPr>
              <w:spacing w:after="120" w:line="259" w:lineRule="auto"/>
              <w:ind w:left="19" w:firstLine="0"/>
            </w:pPr>
            <w:r>
              <w:t>Recognized for creating replicable, feasible, innovative solutions toward the achievement of the Millennium Development Goals.</w:t>
            </w:r>
          </w:p>
        </w:tc>
      </w:tr>
      <w:tr w:rsidR="00283C67" w14:paraId="6EFF84F3" w14:textId="77777777">
        <w:trPr>
          <w:trHeight w:val="62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FAD6C1F" w14:textId="1116828A" w:rsidR="00283C67" w:rsidRDefault="00E87A82" w:rsidP="009845F2">
            <w:pPr>
              <w:spacing w:after="120" w:line="259" w:lineRule="auto"/>
              <w:ind w:left="0" w:firstLine="0"/>
              <w:jc w:val="left"/>
            </w:pPr>
            <w:r>
              <w:t>2007:</w:t>
            </w:r>
          </w:p>
        </w:tc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CA2D" w14:textId="77777777" w:rsidR="00283C67" w:rsidRDefault="00E87A82" w:rsidP="009845F2">
            <w:pPr>
              <w:spacing w:after="120" w:line="259" w:lineRule="auto"/>
              <w:ind w:left="5" w:firstLine="0"/>
              <w:jc w:val="left"/>
            </w:pPr>
            <w:r>
              <w:t>American Red Cross</w:t>
            </w:r>
          </w:p>
          <w:p w14:paraId="14EE6534" w14:textId="77777777" w:rsidR="00283C67" w:rsidRDefault="00E87A82" w:rsidP="009845F2">
            <w:pPr>
              <w:spacing w:after="120" w:line="259" w:lineRule="auto"/>
              <w:ind w:left="10" w:firstLine="0"/>
              <w:jc w:val="left"/>
            </w:pPr>
            <w:r>
              <w:t>One of six American women honored for leadership.</w:t>
            </w:r>
          </w:p>
          <w:p w14:paraId="58D63723" w14:textId="6C019CEF" w:rsidR="00820337" w:rsidRDefault="00820337" w:rsidP="009845F2">
            <w:pPr>
              <w:spacing w:after="120" w:line="259" w:lineRule="auto"/>
              <w:ind w:left="10" w:firstLine="0"/>
              <w:jc w:val="left"/>
            </w:pPr>
          </w:p>
        </w:tc>
      </w:tr>
    </w:tbl>
    <w:p w14:paraId="63A8EB9E" w14:textId="24EB9211" w:rsidR="0074572C" w:rsidRDefault="0074572C" w:rsidP="009845F2">
      <w:pPr>
        <w:spacing w:after="120" w:line="259" w:lineRule="auto"/>
        <w:ind w:left="33" w:right="29" w:hanging="10"/>
        <w:jc w:val="left"/>
      </w:pPr>
    </w:p>
    <w:sectPr w:rsidR="0074572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3" w:right="1157" w:bottom="1296" w:left="1114" w:header="62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92E8" w14:textId="77777777" w:rsidR="003F6F88" w:rsidRDefault="003F6F88">
      <w:pPr>
        <w:spacing w:after="0" w:line="240" w:lineRule="auto"/>
      </w:pPr>
      <w:r>
        <w:separator/>
      </w:r>
    </w:p>
  </w:endnote>
  <w:endnote w:type="continuationSeparator" w:id="0">
    <w:p w14:paraId="547ADB72" w14:textId="77777777" w:rsidR="003F6F88" w:rsidRDefault="003F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DC03" w14:textId="646D464E" w:rsidR="00EE1000" w:rsidRDefault="008236EB" w:rsidP="008236EB">
    <w:pPr>
      <w:pStyle w:val="Footer"/>
      <w:tabs>
        <w:tab w:val="clear" w:pos="4680"/>
      </w:tabs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E787B" w14:textId="77777777" w:rsidR="003F6F88" w:rsidRDefault="003F6F88">
      <w:pPr>
        <w:spacing w:after="0" w:line="240" w:lineRule="auto"/>
      </w:pPr>
      <w:r>
        <w:separator/>
      </w:r>
    </w:p>
  </w:footnote>
  <w:footnote w:type="continuationSeparator" w:id="0">
    <w:p w14:paraId="5FD3E0EC" w14:textId="77777777" w:rsidR="003F6F88" w:rsidRDefault="003F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E8359" w14:textId="77777777" w:rsidR="00283C67" w:rsidRDefault="00E87A82">
    <w:pPr>
      <w:spacing w:after="33" w:line="259" w:lineRule="auto"/>
      <w:ind w:left="53" w:firstLine="0"/>
      <w:jc w:val="left"/>
    </w:pPr>
    <w:r>
      <w:rPr>
        <w:sz w:val="24"/>
      </w:rPr>
      <w:t xml:space="preserve">JULIE </w:t>
    </w:r>
    <w:r>
      <w:rPr>
        <w:sz w:val="26"/>
      </w:rPr>
      <w:t xml:space="preserve">H. </w:t>
    </w:r>
    <w:r>
      <w:t xml:space="preserve">SULLIVAN-DETHERIDGE, </w:t>
    </w:r>
    <w:r>
      <w:rPr>
        <w:sz w:val="24"/>
      </w:rPr>
      <w:t>Ph.D.</w:t>
    </w:r>
  </w:p>
  <w:p w14:paraId="458E85DD" w14:textId="77777777" w:rsidR="00283C67" w:rsidRDefault="00E87A82">
    <w:pPr>
      <w:tabs>
        <w:tab w:val="right" w:pos="9970"/>
      </w:tabs>
      <w:spacing w:after="0" w:line="259" w:lineRule="auto"/>
      <w:ind w:left="0" w:firstLine="0"/>
      <w:jc w:val="left"/>
    </w:pPr>
    <w:r>
      <w:t>480.</w:t>
    </w:r>
    <w:proofErr w:type="gramStart"/>
    <w:r>
      <w:t>262.8301</w:t>
    </w:r>
    <w:r>
      <w:tab/>
      <w:t>iuåie.sullivan@outlook.com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200A" w14:textId="537EDD93" w:rsidR="00283C67" w:rsidRPr="00EA4BD9" w:rsidRDefault="00E87A82" w:rsidP="00EA4BD9">
    <w:pPr>
      <w:spacing w:after="33" w:line="259" w:lineRule="auto"/>
      <w:ind w:left="0" w:firstLine="0"/>
      <w:jc w:val="left"/>
      <w:rPr>
        <w:color w:val="2F5496" w:themeColor="accent5" w:themeShade="BF"/>
      </w:rPr>
    </w:pPr>
    <w:r w:rsidRPr="00EA4BD9">
      <w:rPr>
        <w:color w:val="2F5496" w:themeColor="accent5" w:themeShade="BF"/>
        <w:sz w:val="24"/>
      </w:rPr>
      <w:t>J</w:t>
    </w:r>
    <w:r w:rsidR="002C77E4" w:rsidRPr="00EA4BD9">
      <w:rPr>
        <w:color w:val="2F5496" w:themeColor="accent5" w:themeShade="BF"/>
        <w:sz w:val="24"/>
      </w:rPr>
      <w:t xml:space="preserve">ulie H. Sullivan-Detheridge, </w:t>
    </w:r>
    <w:r w:rsidRPr="00EA4BD9">
      <w:rPr>
        <w:color w:val="2F5496" w:themeColor="accent5" w:themeShade="BF"/>
        <w:sz w:val="24"/>
      </w:rPr>
      <w:t>PhD</w:t>
    </w:r>
  </w:p>
  <w:p w14:paraId="24163D87" w14:textId="47AA8A40" w:rsidR="00283C67" w:rsidRDefault="00E87A82">
    <w:pPr>
      <w:tabs>
        <w:tab w:val="right" w:pos="9970"/>
      </w:tabs>
      <w:spacing w:after="0" w:line="259" w:lineRule="auto"/>
      <w:ind w:left="0" w:firstLine="0"/>
      <w:jc w:val="left"/>
      <w:rPr>
        <w:color w:val="2F5496" w:themeColor="accent5" w:themeShade="BF"/>
      </w:rPr>
    </w:pPr>
    <w:r w:rsidRPr="00EA4BD9">
      <w:rPr>
        <w:color w:val="2F5496" w:themeColor="accent5" w:themeShade="BF"/>
      </w:rPr>
      <w:t>480.262.8301</w:t>
    </w:r>
    <w:r w:rsidRPr="00EA4BD9">
      <w:rPr>
        <w:color w:val="2F5496" w:themeColor="accent5" w:themeShade="BF"/>
      </w:rPr>
      <w:tab/>
    </w:r>
    <w:hyperlink r:id="rId1" w:history="1">
      <w:r w:rsidR="00433066" w:rsidRPr="00357F32">
        <w:rPr>
          <w:rStyle w:val="Hyperlink"/>
          <w:color w:val="034990" w:themeColor="hyperlink" w:themeShade="BF"/>
        </w:rPr>
        <w:t>jhsulli1@asu.edu</w:t>
      </w:r>
    </w:hyperlink>
  </w:p>
  <w:p w14:paraId="3C20597A" w14:textId="77777777" w:rsidR="00433066" w:rsidRPr="00EA4BD9" w:rsidRDefault="00433066">
    <w:pPr>
      <w:tabs>
        <w:tab w:val="right" w:pos="9970"/>
      </w:tabs>
      <w:spacing w:after="0" w:line="259" w:lineRule="auto"/>
      <w:ind w:left="0" w:firstLine="0"/>
      <w:jc w:val="left"/>
      <w:rPr>
        <w:color w:val="2F5496" w:themeColor="accent5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E0A3" w14:textId="29582B77" w:rsidR="00EA4BD9" w:rsidRPr="007D7E7C" w:rsidRDefault="00E87A82">
    <w:pPr>
      <w:spacing w:after="0" w:line="259" w:lineRule="auto"/>
      <w:ind w:left="43" w:firstLine="0"/>
      <w:jc w:val="left"/>
      <w:rPr>
        <w:b/>
        <w:color w:val="2F5496" w:themeColor="accent5" w:themeShade="BF"/>
        <w:sz w:val="32"/>
        <w:szCs w:val="32"/>
      </w:rPr>
    </w:pPr>
    <w:r w:rsidRPr="007D7E7C">
      <w:rPr>
        <w:b/>
        <w:color w:val="2F5496" w:themeColor="accent5" w:themeShade="BF"/>
        <w:sz w:val="32"/>
        <w:szCs w:val="32"/>
      </w:rPr>
      <w:t>J</w:t>
    </w:r>
    <w:r w:rsidR="002C77E4" w:rsidRPr="007D7E7C">
      <w:rPr>
        <w:b/>
        <w:color w:val="2F5496" w:themeColor="accent5" w:themeShade="BF"/>
        <w:sz w:val="32"/>
        <w:szCs w:val="32"/>
      </w:rPr>
      <w:t>ulie H. Sullivan-Detheridge, PhD</w:t>
    </w:r>
  </w:p>
  <w:p w14:paraId="368840BC" w14:textId="77777777" w:rsidR="007D7E7C" w:rsidRPr="00956F3D" w:rsidRDefault="007D7E7C">
    <w:pPr>
      <w:spacing w:after="0" w:line="259" w:lineRule="auto"/>
      <w:ind w:left="43" w:firstLine="0"/>
      <w:jc w:val="left"/>
      <w:rPr>
        <w:b/>
        <w:color w:val="2F5496" w:themeColor="accent5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01" style="width:4.5pt;height:4.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9.75pt;height:4.5pt;visibility:visible;mso-wrap-style:square" o:bullet="t">
        <v:imagedata r:id="rId2" o:title=""/>
      </v:shape>
    </w:pict>
  </w:numPicBullet>
  <w:numPicBullet w:numPicBulletId="2">
    <w:pict>
      <v:shape id="_x0000_i1103" type="#_x0000_t75" style="width:11.25pt;height:11.25pt;visibility:visible;mso-wrap-style:square" o:bullet="t">
        <v:imagedata r:id="rId3" o:title=""/>
      </v:shape>
    </w:pict>
  </w:numPicBullet>
  <w:abstractNum w:abstractNumId="0" w15:restartNumberingAfterBreak="0">
    <w:nsid w:val="065773AF"/>
    <w:multiLevelType w:val="hybridMultilevel"/>
    <w:tmpl w:val="AF06E90C"/>
    <w:lvl w:ilvl="0" w:tplc="0D7455C6">
      <w:start w:val="1"/>
      <w:numFmt w:val="bullet"/>
      <w:lvlText w:val="•"/>
      <w:lvlPicBulletId w:val="0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0E91B2">
      <w:start w:val="1"/>
      <w:numFmt w:val="bullet"/>
      <w:lvlText w:val="o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0ED94">
      <w:start w:val="1"/>
      <w:numFmt w:val="bullet"/>
      <w:lvlText w:val="▪"/>
      <w:lvlJc w:val="left"/>
      <w:pPr>
        <w:ind w:left="2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0D9BC">
      <w:start w:val="1"/>
      <w:numFmt w:val="bullet"/>
      <w:lvlText w:val="•"/>
      <w:lvlJc w:val="left"/>
      <w:pPr>
        <w:ind w:left="3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C192">
      <w:start w:val="1"/>
      <w:numFmt w:val="bullet"/>
      <w:lvlText w:val="o"/>
      <w:lvlJc w:val="left"/>
      <w:pPr>
        <w:ind w:left="3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84BCE">
      <w:start w:val="1"/>
      <w:numFmt w:val="bullet"/>
      <w:lvlText w:val="▪"/>
      <w:lvlJc w:val="left"/>
      <w:pPr>
        <w:ind w:left="4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8FD40">
      <w:start w:val="1"/>
      <w:numFmt w:val="bullet"/>
      <w:lvlText w:val="•"/>
      <w:lvlJc w:val="left"/>
      <w:pPr>
        <w:ind w:left="5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8093E">
      <w:start w:val="1"/>
      <w:numFmt w:val="bullet"/>
      <w:lvlText w:val="o"/>
      <w:lvlJc w:val="left"/>
      <w:pPr>
        <w:ind w:left="6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AE480">
      <w:start w:val="1"/>
      <w:numFmt w:val="bullet"/>
      <w:lvlText w:val="▪"/>
      <w:lvlJc w:val="left"/>
      <w:pPr>
        <w:ind w:left="6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5052E"/>
    <w:multiLevelType w:val="hybridMultilevel"/>
    <w:tmpl w:val="E07811BC"/>
    <w:lvl w:ilvl="0" w:tplc="2196E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A5828"/>
    <w:multiLevelType w:val="hybridMultilevel"/>
    <w:tmpl w:val="90384766"/>
    <w:lvl w:ilvl="0" w:tplc="82045380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2C0A6">
      <w:start w:val="1"/>
      <w:numFmt w:val="bullet"/>
      <w:lvlText w:val="o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72FA">
      <w:start w:val="1"/>
      <w:numFmt w:val="bullet"/>
      <w:lvlText w:val="▪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EC532">
      <w:start w:val="1"/>
      <w:numFmt w:val="bullet"/>
      <w:lvlText w:val="•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ABD10">
      <w:start w:val="1"/>
      <w:numFmt w:val="bullet"/>
      <w:lvlText w:val="o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341A">
      <w:start w:val="1"/>
      <w:numFmt w:val="bullet"/>
      <w:lvlText w:val="▪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C8318">
      <w:start w:val="1"/>
      <w:numFmt w:val="bullet"/>
      <w:lvlText w:val="•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C3D52">
      <w:start w:val="1"/>
      <w:numFmt w:val="bullet"/>
      <w:lvlText w:val="o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0B7A0">
      <w:start w:val="1"/>
      <w:numFmt w:val="bullet"/>
      <w:lvlText w:val="▪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B5479"/>
    <w:multiLevelType w:val="hybridMultilevel"/>
    <w:tmpl w:val="E51614E8"/>
    <w:lvl w:ilvl="0" w:tplc="2196E29C">
      <w:numFmt w:val="bullet"/>
      <w:lvlText w:val="-"/>
      <w:lvlJc w:val="left"/>
      <w:pPr>
        <w:ind w:left="104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532F6A33"/>
    <w:multiLevelType w:val="hybridMultilevel"/>
    <w:tmpl w:val="253E0A78"/>
    <w:lvl w:ilvl="0" w:tplc="276A72FA">
      <w:start w:val="1"/>
      <w:numFmt w:val="bullet"/>
      <w:lvlText w:val="▪"/>
      <w:lvlPicBulletId w:val="2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A7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CAD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0CA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3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89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1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00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B87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6147F5D"/>
    <w:multiLevelType w:val="hybridMultilevel"/>
    <w:tmpl w:val="D1F8A758"/>
    <w:lvl w:ilvl="0" w:tplc="D1321E74">
      <w:start w:val="1"/>
      <w:numFmt w:val="bullet"/>
      <w:lvlText w:val="-"/>
      <w:lvlJc w:val="left"/>
      <w:pPr>
        <w:ind w:left="76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5A0957D0"/>
    <w:multiLevelType w:val="hybridMultilevel"/>
    <w:tmpl w:val="411655D0"/>
    <w:lvl w:ilvl="0" w:tplc="0582B938">
      <w:start w:val="1"/>
      <w:numFmt w:val="bullet"/>
      <w:lvlText w:val="-"/>
      <w:lvlJc w:val="left"/>
      <w:pPr>
        <w:ind w:left="4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7" w15:restartNumberingAfterBreak="0">
    <w:nsid w:val="62BD2656"/>
    <w:multiLevelType w:val="hybridMultilevel"/>
    <w:tmpl w:val="0C92A876"/>
    <w:lvl w:ilvl="0" w:tplc="2196E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10B2"/>
    <w:multiLevelType w:val="hybridMultilevel"/>
    <w:tmpl w:val="292830B0"/>
    <w:lvl w:ilvl="0" w:tplc="2196E29C">
      <w:numFmt w:val="bullet"/>
      <w:lvlText w:val="-"/>
      <w:lvlJc w:val="left"/>
      <w:pPr>
        <w:ind w:left="113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676F6CF9"/>
    <w:multiLevelType w:val="hybridMultilevel"/>
    <w:tmpl w:val="6DC6E37E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67D11092"/>
    <w:multiLevelType w:val="hybridMultilevel"/>
    <w:tmpl w:val="BCC0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02B3"/>
    <w:multiLevelType w:val="hybridMultilevel"/>
    <w:tmpl w:val="5530922A"/>
    <w:lvl w:ilvl="0" w:tplc="2196E29C">
      <w:numFmt w:val="bullet"/>
      <w:lvlText w:val="-"/>
      <w:lvlJc w:val="left"/>
      <w:pPr>
        <w:ind w:left="76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6EEC1125"/>
    <w:multiLevelType w:val="hybridMultilevel"/>
    <w:tmpl w:val="6AE8E526"/>
    <w:lvl w:ilvl="0" w:tplc="5EE042C2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C90BB4"/>
    <w:rsid w:val="00000602"/>
    <w:rsid w:val="000A1E5D"/>
    <w:rsid w:val="00166FC9"/>
    <w:rsid w:val="001E4D81"/>
    <w:rsid w:val="00203C04"/>
    <w:rsid w:val="0020409D"/>
    <w:rsid w:val="00283C67"/>
    <w:rsid w:val="002C77E4"/>
    <w:rsid w:val="00300455"/>
    <w:rsid w:val="003836F9"/>
    <w:rsid w:val="003C10E9"/>
    <w:rsid w:val="003D450B"/>
    <w:rsid w:val="003E6C8D"/>
    <w:rsid w:val="003F31BC"/>
    <w:rsid w:val="003F6F88"/>
    <w:rsid w:val="004216D8"/>
    <w:rsid w:val="00433066"/>
    <w:rsid w:val="004733AB"/>
    <w:rsid w:val="004C6743"/>
    <w:rsid w:val="00540A2A"/>
    <w:rsid w:val="005762C6"/>
    <w:rsid w:val="005A6A12"/>
    <w:rsid w:val="005B22A8"/>
    <w:rsid w:val="00610160"/>
    <w:rsid w:val="00620F74"/>
    <w:rsid w:val="006833A6"/>
    <w:rsid w:val="0074572C"/>
    <w:rsid w:val="007A1D0D"/>
    <w:rsid w:val="007B3A9A"/>
    <w:rsid w:val="007D7E7C"/>
    <w:rsid w:val="00820337"/>
    <w:rsid w:val="008226B5"/>
    <w:rsid w:val="008236EB"/>
    <w:rsid w:val="008514C7"/>
    <w:rsid w:val="00890249"/>
    <w:rsid w:val="00895C83"/>
    <w:rsid w:val="008A3B94"/>
    <w:rsid w:val="008D79F6"/>
    <w:rsid w:val="008E362D"/>
    <w:rsid w:val="009201CB"/>
    <w:rsid w:val="00954C20"/>
    <w:rsid w:val="00956F3D"/>
    <w:rsid w:val="009845F2"/>
    <w:rsid w:val="009D44A8"/>
    <w:rsid w:val="00A1055A"/>
    <w:rsid w:val="00AB238D"/>
    <w:rsid w:val="00AB6EEB"/>
    <w:rsid w:val="00AC5056"/>
    <w:rsid w:val="00B63448"/>
    <w:rsid w:val="00B85187"/>
    <w:rsid w:val="00BB4058"/>
    <w:rsid w:val="00BD7EE9"/>
    <w:rsid w:val="00C25734"/>
    <w:rsid w:val="00C4474E"/>
    <w:rsid w:val="00C9294F"/>
    <w:rsid w:val="00C93412"/>
    <w:rsid w:val="00CA60FC"/>
    <w:rsid w:val="00CF3F1F"/>
    <w:rsid w:val="00D4323E"/>
    <w:rsid w:val="00DA2F49"/>
    <w:rsid w:val="00E549C5"/>
    <w:rsid w:val="00E72169"/>
    <w:rsid w:val="00E87A82"/>
    <w:rsid w:val="00EA4BD9"/>
    <w:rsid w:val="00EB556B"/>
    <w:rsid w:val="00ED4034"/>
    <w:rsid w:val="00EE1000"/>
    <w:rsid w:val="00EE421A"/>
    <w:rsid w:val="00F14E5E"/>
    <w:rsid w:val="00F16539"/>
    <w:rsid w:val="00F406F5"/>
    <w:rsid w:val="00F52578"/>
    <w:rsid w:val="00F711A6"/>
    <w:rsid w:val="73C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8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4" w:lineRule="auto"/>
      <w:ind w:left="38" w:firstLine="4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69"/>
      <w:ind w:left="53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5"/>
      <w:ind w:left="5"/>
      <w:outlineLvl w:val="1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D7E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7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7E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00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0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hsulli1@asu.ed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EDUCATION</vt:lpstr>
      <vt:lpstr>    COMMUNITY DEVELOPMENT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2021-05-06T23:42:00Z</dcterms:created>
  <dcterms:modified xsi:type="dcterms:W3CDTF">2021-05-07T00:19:00Z</dcterms:modified>
</cp:coreProperties>
</file>