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7294F" w14:textId="77777777" w:rsidR="00DA108B" w:rsidRDefault="000C05BE" w:rsidP="000C05BE">
      <w:pPr>
        <w:pStyle w:val="IntenseQuote"/>
        <w:ind w:left="0"/>
        <w:rPr>
          <w:sz w:val="28"/>
        </w:rPr>
      </w:pPr>
      <w:r w:rsidRPr="000C05BE">
        <w:rPr>
          <w:sz w:val="28"/>
        </w:rPr>
        <w:t>ADRIANA DORNELLES</w:t>
      </w:r>
    </w:p>
    <w:p w14:paraId="19C898EA" w14:textId="77777777" w:rsidR="006C4CBC" w:rsidRDefault="006C4CBC" w:rsidP="000C05BE">
      <w:pPr>
        <w:pStyle w:val="NoSpacing"/>
        <w:rPr>
          <w:rFonts w:cs="Calibri"/>
          <w:b/>
          <w:sz w:val="21"/>
          <w:szCs w:val="21"/>
        </w:rPr>
      </w:pPr>
      <w:r w:rsidRPr="006C4CBC">
        <w:rPr>
          <w:rFonts w:cs="Calibri"/>
          <w:b/>
          <w:sz w:val="21"/>
          <w:szCs w:val="21"/>
        </w:rPr>
        <w:t>CONTACT INFORMATION</w:t>
      </w:r>
    </w:p>
    <w:p w14:paraId="3F9EFAFC" w14:textId="77777777" w:rsidR="006C4CBC" w:rsidRPr="006C4CBC" w:rsidRDefault="000C05BE" w:rsidP="000C05BE">
      <w:pPr>
        <w:pStyle w:val="NoSpacing"/>
        <w:rPr>
          <w:rFonts w:cs="Calibri"/>
          <w:b/>
          <w:sz w:val="21"/>
          <w:szCs w:val="21"/>
        </w:rPr>
      </w:pPr>
      <w:r w:rsidRPr="006C4CBC">
        <w:rPr>
          <w:rFonts w:cs="Calibri"/>
          <w:b/>
          <w:sz w:val="21"/>
          <w:szCs w:val="21"/>
        </w:rPr>
        <w:tab/>
      </w:r>
    </w:p>
    <w:p w14:paraId="510F754E" w14:textId="77777777" w:rsidR="00DA108B" w:rsidRPr="006C4CBC" w:rsidRDefault="000C05BE" w:rsidP="000C05BE">
      <w:pPr>
        <w:pStyle w:val="NoSpacing"/>
        <w:rPr>
          <w:rFonts w:cs="Calibri"/>
          <w:sz w:val="21"/>
          <w:szCs w:val="21"/>
        </w:rPr>
      </w:pPr>
      <w:r w:rsidRPr="006C4CBC">
        <w:rPr>
          <w:rFonts w:cs="Calibri"/>
          <w:sz w:val="21"/>
          <w:szCs w:val="21"/>
        </w:rPr>
        <w:t>Arizona State University</w:t>
      </w:r>
    </w:p>
    <w:p w14:paraId="5914106B" w14:textId="77777777" w:rsidR="000C05BE" w:rsidRPr="006C4CBC" w:rsidRDefault="000C05BE" w:rsidP="000C05BE">
      <w:pPr>
        <w:pStyle w:val="NoSpacing"/>
        <w:rPr>
          <w:rFonts w:cs="Calibri"/>
          <w:sz w:val="21"/>
          <w:szCs w:val="21"/>
        </w:rPr>
      </w:pPr>
      <w:r w:rsidRPr="006C4CBC">
        <w:rPr>
          <w:rFonts w:cs="Calibri"/>
          <w:sz w:val="21"/>
          <w:szCs w:val="21"/>
        </w:rPr>
        <w:t>W.P. Carey School of Business</w:t>
      </w:r>
    </w:p>
    <w:p w14:paraId="71C6C5F7" w14:textId="77777777" w:rsidR="000C05BE" w:rsidRPr="006C4CBC" w:rsidRDefault="006C4CBC" w:rsidP="006C4CBC">
      <w:pPr>
        <w:pStyle w:val="NoSpacing"/>
        <w:rPr>
          <w:rFonts w:cs="Calibri"/>
          <w:sz w:val="21"/>
          <w:szCs w:val="21"/>
        </w:rPr>
      </w:pPr>
      <w:r w:rsidRPr="006C4CBC">
        <w:rPr>
          <w:rFonts w:cs="Calibri"/>
          <w:sz w:val="21"/>
          <w:szCs w:val="21"/>
        </w:rPr>
        <w:t>Department of E</w:t>
      </w:r>
      <w:r w:rsidR="000C05BE" w:rsidRPr="006C4CBC">
        <w:rPr>
          <w:rFonts w:cs="Calibri"/>
          <w:sz w:val="21"/>
          <w:szCs w:val="21"/>
        </w:rPr>
        <w:t>conomics</w:t>
      </w:r>
    </w:p>
    <w:p w14:paraId="71A5808D" w14:textId="77777777" w:rsidR="000C05BE" w:rsidRPr="006C4CBC" w:rsidRDefault="000C05BE" w:rsidP="006C4CBC">
      <w:pPr>
        <w:pStyle w:val="NoSpacing"/>
        <w:rPr>
          <w:rFonts w:cs="Calibri"/>
          <w:sz w:val="21"/>
          <w:szCs w:val="21"/>
        </w:rPr>
      </w:pPr>
      <w:r w:rsidRPr="006C4CBC">
        <w:rPr>
          <w:rFonts w:cs="Calibri"/>
          <w:sz w:val="21"/>
          <w:szCs w:val="21"/>
        </w:rPr>
        <w:t>Mail: PO Box 879801</w:t>
      </w:r>
    </w:p>
    <w:p w14:paraId="754189BF" w14:textId="77777777" w:rsidR="000C05BE" w:rsidRPr="006C4CBC" w:rsidRDefault="000C05BE" w:rsidP="006C4CBC">
      <w:pPr>
        <w:pStyle w:val="NoSpacing"/>
        <w:rPr>
          <w:rFonts w:cs="Calibri"/>
          <w:sz w:val="21"/>
          <w:szCs w:val="21"/>
        </w:rPr>
      </w:pPr>
      <w:r w:rsidRPr="006C4CBC">
        <w:rPr>
          <w:rFonts w:cs="Calibri"/>
          <w:sz w:val="21"/>
          <w:szCs w:val="21"/>
        </w:rPr>
        <w:t>Tempe, AZ 85287-9801</w:t>
      </w:r>
    </w:p>
    <w:p w14:paraId="6E4E4D35" w14:textId="77777777" w:rsidR="000C05BE" w:rsidRPr="006C4CBC" w:rsidRDefault="00A97C88" w:rsidP="006C4CBC">
      <w:pPr>
        <w:pStyle w:val="NoSpacing"/>
        <w:rPr>
          <w:rFonts w:cs="Calibri"/>
          <w:sz w:val="21"/>
          <w:szCs w:val="21"/>
        </w:rPr>
      </w:pPr>
      <w:r>
        <w:rPr>
          <w:rFonts w:cs="Calibri"/>
          <w:sz w:val="21"/>
          <w:szCs w:val="21"/>
        </w:rPr>
        <w:t xml:space="preserve">Office: </w:t>
      </w:r>
      <w:r w:rsidR="000C05BE" w:rsidRPr="006C4CBC">
        <w:rPr>
          <w:rFonts w:cs="Calibri"/>
          <w:sz w:val="21"/>
          <w:szCs w:val="21"/>
        </w:rPr>
        <w:t>(480)757-5526</w:t>
      </w:r>
    </w:p>
    <w:p w14:paraId="4CF4EEF4" w14:textId="77777777" w:rsidR="004D38E5" w:rsidRPr="006C4CBC" w:rsidRDefault="004D38E5" w:rsidP="006C4CBC">
      <w:pPr>
        <w:pStyle w:val="NoSpacing"/>
        <w:rPr>
          <w:rFonts w:cs="Calibri"/>
          <w:sz w:val="21"/>
          <w:szCs w:val="21"/>
        </w:rPr>
      </w:pPr>
      <w:r w:rsidRPr="006C4CBC">
        <w:rPr>
          <w:rFonts w:cs="Calibri"/>
          <w:sz w:val="21"/>
          <w:szCs w:val="21"/>
        </w:rPr>
        <w:t>Cell: (480) 469-3293</w:t>
      </w:r>
    </w:p>
    <w:p w14:paraId="6B7FD47D" w14:textId="77777777" w:rsidR="000C05BE" w:rsidRPr="000C05BE" w:rsidRDefault="000C05BE" w:rsidP="00DA108B">
      <w:pPr>
        <w:pStyle w:val="NoSpacing"/>
        <w:jc w:val="center"/>
        <w:rPr>
          <w:rFonts w:cs="Calibri"/>
          <w:b/>
          <w:sz w:val="21"/>
          <w:szCs w:val="21"/>
        </w:rPr>
      </w:pPr>
    </w:p>
    <w:p w14:paraId="2207B50D" w14:textId="77777777" w:rsidR="000B2BD0" w:rsidRDefault="000B2BD0" w:rsidP="005003B3">
      <w:pPr>
        <w:pStyle w:val="PlainText"/>
        <w:rPr>
          <w:rFonts w:ascii="Calibri" w:hAnsi="Calibri" w:cs="Calibri"/>
          <w:b/>
          <w:lang w:val="en-US"/>
        </w:rPr>
      </w:pPr>
    </w:p>
    <w:p w14:paraId="1CB96E18" w14:textId="77777777" w:rsidR="00410046" w:rsidRPr="007F071F" w:rsidRDefault="006C4CBC" w:rsidP="005003B3">
      <w:pPr>
        <w:pStyle w:val="NoSpacing"/>
        <w:rPr>
          <w:rFonts w:cs="Calibri"/>
          <w:b/>
          <w:sz w:val="21"/>
          <w:szCs w:val="21"/>
        </w:rPr>
      </w:pPr>
      <w:r>
        <w:rPr>
          <w:rFonts w:cs="Calibri"/>
          <w:b/>
          <w:sz w:val="21"/>
          <w:szCs w:val="21"/>
        </w:rPr>
        <w:t>EDUCATION</w:t>
      </w:r>
    </w:p>
    <w:p w14:paraId="10C1554E" w14:textId="77777777" w:rsidR="00410046" w:rsidRPr="007F071F" w:rsidRDefault="00410046" w:rsidP="00DA31B0">
      <w:pPr>
        <w:pStyle w:val="NoSpacing"/>
        <w:rPr>
          <w:rFonts w:cs="Calibri"/>
          <w:sz w:val="21"/>
          <w:szCs w:val="21"/>
        </w:rPr>
      </w:pPr>
    </w:p>
    <w:p w14:paraId="63F248DB" w14:textId="77777777" w:rsidR="00DA31B0" w:rsidRPr="007F071F" w:rsidRDefault="00410046" w:rsidP="00DA31B0">
      <w:pPr>
        <w:pStyle w:val="NoSpacing"/>
        <w:rPr>
          <w:rFonts w:cs="Calibri"/>
          <w:b/>
          <w:sz w:val="21"/>
          <w:szCs w:val="21"/>
        </w:rPr>
      </w:pPr>
      <w:r w:rsidRPr="007F071F">
        <w:rPr>
          <w:rFonts w:cs="Calibri"/>
          <w:sz w:val="21"/>
          <w:szCs w:val="21"/>
        </w:rPr>
        <w:t xml:space="preserve"> </w:t>
      </w:r>
      <w:r w:rsidR="00DA31B0" w:rsidRPr="007F071F">
        <w:rPr>
          <w:rFonts w:cs="Calibri"/>
          <w:sz w:val="21"/>
          <w:szCs w:val="21"/>
        </w:rPr>
        <w:t xml:space="preserve">2011 </w:t>
      </w:r>
      <w:r w:rsidR="00DA31B0" w:rsidRPr="007F071F">
        <w:rPr>
          <w:rFonts w:cs="Calibri"/>
          <w:sz w:val="21"/>
          <w:szCs w:val="21"/>
        </w:rPr>
        <w:tab/>
      </w:r>
      <w:r w:rsidR="00DA31B0" w:rsidRPr="007F071F">
        <w:rPr>
          <w:rFonts w:cs="Calibri"/>
          <w:b/>
          <w:sz w:val="21"/>
          <w:szCs w:val="21"/>
        </w:rPr>
        <w:t xml:space="preserve">Tulane University School of Public Health and Tropical Medicine, New Orleans, LA </w:t>
      </w:r>
    </w:p>
    <w:p w14:paraId="60E1EA40" w14:textId="77777777" w:rsidR="00410046" w:rsidRPr="007F071F" w:rsidRDefault="00DA31B0" w:rsidP="00DA31B0">
      <w:pPr>
        <w:pStyle w:val="NoSpacing"/>
        <w:rPr>
          <w:rFonts w:cs="Calibri"/>
          <w:sz w:val="21"/>
          <w:szCs w:val="21"/>
        </w:rPr>
      </w:pPr>
      <w:r w:rsidRPr="007F071F">
        <w:rPr>
          <w:rFonts w:cs="Calibri"/>
          <w:sz w:val="21"/>
          <w:szCs w:val="21"/>
        </w:rPr>
        <w:tab/>
        <w:t>Sc</w:t>
      </w:r>
      <w:r w:rsidR="006C4CBC">
        <w:rPr>
          <w:rFonts w:cs="Calibri"/>
          <w:sz w:val="21"/>
          <w:szCs w:val="21"/>
        </w:rPr>
        <w:t>.</w:t>
      </w:r>
      <w:r w:rsidRPr="007F071F">
        <w:rPr>
          <w:rFonts w:cs="Calibri"/>
          <w:sz w:val="21"/>
          <w:szCs w:val="21"/>
        </w:rPr>
        <w:t>D</w:t>
      </w:r>
      <w:r w:rsidR="006C4CBC">
        <w:rPr>
          <w:rFonts w:cs="Calibri"/>
          <w:sz w:val="21"/>
          <w:szCs w:val="21"/>
        </w:rPr>
        <w:t>.</w:t>
      </w:r>
      <w:r w:rsidRPr="007F071F">
        <w:rPr>
          <w:rFonts w:cs="Calibri"/>
          <w:sz w:val="21"/>
          <w:szCs w:val="21"/>
        </w:rPr>
        <w:t>, Biostatistics</w:t>
      </w:r>
    </w:p>
    <w:p w14:paraId="55E47A48" w14:textId="77777777" w:rsidR="00DA31B0" w:rsidRPr="007F071F" w:rsidRDefault="00DA31B0" w:rsidP="00237CE1">
      <w:pPr>
        <w:pStyle w:val="NoSpacing"/>
        <w:ind w:left="720"/>
        <w:rPr>
          <w:rFonts w:cs="Calibri"/>
          <w:i/>
          <w:sz w:val="21"/>
          <w:szCs w:val="21"/>
          <w:u w:val="single"/>
        </w:rPr>
      </w:pPr>
      <w:r w:rsidRPr="007F071F">
        <w:rPr>
          <w:rFonts w:cs="Calibri"/>
          <w:i/>
          <w:sz w:val="21"/>
          <w:szCs w:val="21"/>
          <w:u w:val="single"/>
        </w:rPr>
        <w:t xml:space="preserve">Dissertation: </w:t>
      </w:r>
      <w:r w:rsidR="00237CE1" w:rsidRPr="007F071F">
        <w:rPr>
          <w:rFonts w:cs="Calibri"/>
          <w:i/>
          <w:sz w:val="21"/>
          <w:szCs w:val="21"/>
          <w:u w:val="single"/>
        </w:rPr>
        <w:t xml:space="preserve">Built </w:t>
      </w:r>
      <w:r w:rsidR="00781704" w:rsidRPr="007F071F">
        <w:rPr>
          <w:rFonts w:cs="Calibri"/>
          <w:i/>
          <w:sz w:val="21"/>
          <w:szCs w:val="21"/>
          <w:u w:val="single"/>
        </w:rPr>
        <w:t>e</w:t>
      </w:r>
      <w:r w:rsidR="00237CE1" w:rsidRPr="007F071F">
        <w:rPr>
          <w:rFonts w:cs="Calibri"/>
          <w:i/>
          <w:sz w:val="21"/>
          <w:szCs w:val="21"/>
          <w:u w:val="single"/>
        </w:rPr>
        <w:t xml:space="preserve">nvironment and </w:t>
      </w:r>
      <w:r w:rsidR="00781704" w:rsidRPr="007F071F">
        <w:rPr>
          <w:rFonts w:cs="Calibri"/>
          <w:i/>
          <w:sz w:val="21"/>
          <w:szCs w:val="21"/>
          <w:u w:val="single"/>
        </w:rPr>
        <w:t>o</w:t>
      </w:r>
      <w:r w:rsidR="00237CE1" w:rsidRPr="007F071F">
        <w:rPr>
          <w:rFonts w:cs="Calibri"/>
          <w:i/>
          <w:sz w:val="21"/>
          <w:szCs w:val="21"/>
          <w:u w:val="single"/>
        </w:rPr>
        <w:t>besity: does where you live, work and commute influence your weight status?</w:t>
      </w:r>
      <w:r w:rsidR="00781704" w:rsidRPr="007F071F">
        <w:rPr>
          <w:rFonts w:cs="Calibri"/>
          <w:i/>
          <w:sz w:val="21"/>
          <w:szCs w:val="21"/>
          <w:u w:val="single"/>
        </w:rPr>
        <w:t xml:space="preserve"> Evidence from elementary school employees in New Orleans, LA.</w:t>
      </w:r>
    </w:p>
    <w:p w14:paraId="3933FE9D" w14:textId="77777777" w:rsidR="00410046" w:rsidRPr="007F071F" w:rsidRDefault="00410046" w:rsidP="00DA31B0">
      <w:pPr>
        <w:pStyle w:val="NoSpacing"/>
        <w:rPr>
          <w:rFonts w:cs="Calibri"/>
          <w:sz w:val="21"/>
          <w:szCs w:val="21"/>
        </w:rPr>
      </w:pPr>
    </w:p>
    <w:p w14:paraId="1ABB9A70" w14:textId="77777777" w:rsidR="00237CE1" w:rsidRPr="007F071F" w:rsidRDefault="00237CE1" w:rsidP="00237CE1">
      <w:pPr>
        <w:pStyle w:val="NoSpacing"/>
        <w:rPr>
          <w:rFonts w:cs="Calibri"/>
          <w:b/>
          <w:sz w:val="21"/>
          <w:szCs w:val="21"/>
        </w:rPr>
      </w:pPr>
      <w:r w:rsidRPr="007F071F">
        <w:rPr>
          <w:rFonts w:cs="Calibri"/>
          <w:sz w:val="21"/>
          <w:szCs w:val="21"/>
        </w:rPr>
        <w:t>2004</w:t>
      </w:r>
      <w:r w:rsidRPr="007F071F">
        <w:rPr>
          <w:rFonts w:cs="Calibri"/>
          <w:sz w:val="21"/>
          <w:szCs w:val="21"/>
        </w:rPr>
        <w:tab/>
        <w:t xml:space="preserve"> </w:t>
      </w:r>
      <w:r w:rsidRPr="007F071F">
        <w:rPr>
          <w:rFonts w:cs="Calibri"/>
          <w:b/>
          <w:sz w:val="21"/>
          <w:szCs w:val="21"/>
        </w:rPr>
        <w:t xml:space="preserve">Catholic University of Brasilia, Brasilia - DF, Brazil </w:t>
      </w:r>
    </w:p>
    <w:p w14:paraId="2A208684" w14:textId="77777777" w:rsidR="00410046" w:rsidRPr="007F071F" w:rsidRDefault="00237CE1" w:rsidP="00DA31B0">
      <w:pPr>
        <w:pStyle w:val="NoSpacing"/>
        <w:rPr>
          <w:rFonts w:cs="Calibri"/>
          <w:sz w:val="21"/>
          <w:szCs w:val="21"/>
        </w:rPr>
      </w:pPr>
      <w:r w:rsidRPr="007F071F">
        <w:rPr>
          <w:rFonts w:cs="Calibri"/>
          <w:sz w:val="21"/>
          <w:szCs w:val="21"/>
        </w:rPr>
        <w:tab/>
        <w:t>M</w:t>
      </w:r>
      <w:r w:rsidR="006C4CBC">
        <w:rPr>
          <w:rFonts w:cs="Calibri"/>
          <w:sz w:val="21"/>
          <w:szCs w:val="21"/>
        </w:rPr>
        <w:t>.</w:t>
      </w:r>
      <w:r w:rsidRPr="007F071F">
        <w:rPr>
          <w:rFonts w:cs="Calibri"/>
          <w:sz w:val="21"/>
          <w:szCs w:val="21"/>
        </w:rPr>
        <w:t>S</w:t>
      </w:r>
      <w:r w:rsidR="006C4CBC">
        <w:rPr>
          <w:rFonts w:cs="Calibri"/>
          <w:sz w:val="21"/>
          <w:szCs w:val="21"/>
        </w:rPr>
        <w:t>.</w:t>
      </w:r>
      <w:r w:rsidRPr="007F071F">
        <w:rPr>
          <w:rFonts w:cs="Calibri"/>
          <w:sz w:val="21"/>
          <w:szCs w:val="21"/>
        </w:rPr>
        <w:t xml:space="preserve">, Economics </w:t>
      </w:r>
    </w:p>
    <w:p w14:paraId="3CD548E6" w14:textId="77777777" w:rsidR="00410046" w:rsidRPr="007F071F" w:rsidRDefault="00410046" w:rsidP="00237CE1">
      <w:pPr>
        <w:pStyle w:val="NoSpacing"/>
        <w:ind w:firstLine="720"/>
        <w:rPr>
          <w:rFonts w:cs="Calibri"/>
          <w:sz w:val="21"/>
          <w:szCs w:val="21"/>
          <w:u w:val="single"/>
        </w:rPr>
      </w:pPr>
      <w:r w:rsidRPr="007F071F">
        <w:rPr>
          <w:rFonts w:cs="Calibri"/>
          <w:sz w:val="21"/>
          <w:szCs w:val="21"/>
          <w:u w:val="single"/>
        </w:rPr>
        <w:t xml:space="preserve">Thesis: Beauty in the Labor Market: evidence from salespeople in Brasilia-DF, Brazil </w:t>
      </w:r>
    </w:p>
    <w:p w14:paraId="5D5A7C50" w14:textId="77777777" w:rsidR="00410046" w:rsidRPr="007F071F" w:rsidRDefault="00410046" w:rsidP="00D83504">
      <w:pPr>
        <w:pStyle w:val="PlainText"/>
        <w:rPr>
          <w:rFonts w:ascii="Calibri" w:hAnsi="Calibri" w:cs="Calibri"/>
        </w:rPr>
      </w:pPr>
    </w:p>
    <w:p w14:paraId="73600451" w14:textId="77777777" w:rsidR="00410046" w:rsidRPr="007F071F" w:rsidRDefault="00237CE1" w:rsidP="00237CE1">
      <w:pPr>
        <w:pStyle w:val="NoSpacing"/>
        <w:rPr>
          <w:rFonts w:cs="Calibri"/>
          <w:sz w:val="21"/>
          <w:szCs w:val="21"/>
        </w:rPr>
      </w:pPr>
      <w:r w:rsidRPr="007F071F">
        <w:rPr>
          <w:rFonts w:cs="Calibri"/>
          <w:sz w:val="21"/>
          <w:szCs w:val="21"/>
        </w:rPr>
        <w:t>2001</w:t>
      </w:r>
      <w:r w:rsidR="00410046" w:rsidRPr="007F071F">
        <w:rPr>
          <w:rFonts w:cs="Calibri"/>
          <w:sz w:val="21"/>
          <w:szCs w:val="21"/>
        </w:rPr>
        <w:t xml:space="preserve"> </w:t>
      </w:r>
      <w:r w:rsidRPr="007F071F">
        <w:rPr>
          <w:rFonts w:cs="Calibri"/>
          <w:sz w:val="21"/>
          <w:szCs w:val="21"/>
        </w:rPr>
        <w:tab/>
      </w:r>
      <w:r w:rsidRPr="007F071F">
        <w:rPr>
          <w:rFonts w:cs="Calibri"/>
          <w:b/>
          <w:sz w:val="21"/>
          <w:szCs w:val="21"/>
        </w:rPr>
        <w:t>University of Distrito Federal, UDF, Brasilia - DF, Brazil</w:t>
      </w:r>
      <w:r w:rsidRPr="007F071F">
        <w:rPr>
          <w:rFonts w:cs="Calibri"/>
          <w:sz w:val="21"/>
          <w:szCs w:val="21"/>
        </w:rPr>
        <w:t xml:space="preserve"> </w:t>
      </w:r>
    </w:p>
    <w:p w14:paraId="45928FE9" w14:textId="77777777" w:rsidR="00410046" w:rsidRPr="007F071F" w:rsidRDefault="00410046" w:rsidP="00237CE1">
      <w:pPr>
        <w:pStyle w:val="NoSpacing"/>
        <w:ind w:firstLine="720"/>
        <w:rPr>
          <w:rFonts w:cs="Calibri"/>
          <w:sz w:val="21"/>
          <w:szCs w:val="21"/>
        </w:rPr>
      </w:pPr>
      <w:r w:rsidRPr="007F071F">
        <w:rPr>
          <w:rFonts w:cs="Calibri"/>
          <w:sz w:val="21"/>
          <w:szCs w:val="21"/>
        </w:rPr>
        <w:t>B</w:t>
      </w:r>
      <w:r w:rsidR="006C4CBC">
        <w:rPr>
          <w:rFonts w:cs="Calibri"/>
          <w:sz w:val="21"/>
          <w:szCs w:val="21"/>
        </w:rPr>
        <w:t>.</w:t>
      </w:r>
      <w:r w:rsidRPr="007F071F">
        <w:rPr>
          <w:rFonts w:cs="Calibri"/>
          <w:sz w:val="21"/>
          <w:szCs w:val="21"/>
        </w:rPr>
        <w:t>S</w:t>
      </w:r>
      <w:r w:rsidR="006C4CBC">
        <w:rPr>
          <w:rFonts w:cs="Calibri"/>
          <w:sz w:val="21"/>
          <w:szCs w:val="21"/>
        </w:rPr>
        <w:t>.</w:t>
      </w:r>
      <w:r w:rsidR="00237CE1" w:rsidRPr="007F071F">
        <w:rPr>
          <w:rFonts w:cs="Calibri"/>
          <w:sz w:val="21"/>
          <w:szCs w:val="21"/>
        </w:rPr>
        <w:t>, Economics</w:t>
      </w:r>
    </w:p>
    <w:p w14:paraId="22A7BA7C" w14:textId="77777777" w:rsidR="00410046" w:rsidRPr="007F071F" w:rsidRDefault="00410046" w:rsidP="00D83504">
      <w:pPr>
        <w:pStyle w:val="PlainText"/>
        <w:rPr>
          <w:rFonts w:ascii="Calibri" w:hAnsi="Calibri" w:cs="Calibri"/>
        </w:rPr>
      </w:pPr>
    </w:p>
    <w:p w14:paraId="17A9DC8C" w14:textId="77777777" w:rsidR="00D65DCE" w:rsidRPr="007F071F" w:rsidRDefault="00D65DCE" w:rsidP="00D65DCE">
      <w:pPr>
        <w:pStyle w:val="NoSpacing"/>
        <w:rPr>
          <w:rFonts w:cs="Calibri"/>
          <w:b/>
          <w:sz w:val="21"/>
          <w:szCs w:val="21"/>
        </w:rPr>
      </w:pPr>
      <w:r w:rsidRPr="007F071F">
        <w:rPr>
          <w:rFonts w:cs="Calibri"/>
          <w:b/>
          <w:sz w:val="21"/>
          <w:szCs w:val="21"/>
        </w:rPr>
        <w:t>AWARDS and HONORS</w:t>
      </w:r>
    </w:p>
    <w:p w14:paraId="6A7EB4DC" w14:textId="77777777" w:rsidR="00D65DCE" w:rsidRPr="007F071F" w:rsidRDefault="00D65DCE" w:rsidP="00D65DCE">
      <w:pPr>
        <w:pStyle w:val="NoSpacing"/>
        <w:rPr>
          <w:rFonts w:cs="Calibri"/>
          <w:sz w:val="21"/>
          <w:szCs w:val="21"/>
        </w:rPr>
      </w:pPr>
    </w:p>
    <w:p w14:paraId="19ED3923" w14:textId="77777777" w:rsidR="00D65DCE" w:rsidRPr="007F071F" w:rsidRDefault="00D65DCE" w:rsidP="00D65DCE">
      <w:pPr>
        <w:pStyle w:val="NoSpacing"/>
        <w:rPr>
          <w:rFonts w:cs="Calibri"/>
          <w:sz w:val="21"/>
          <w:szCs w:val="21"/>
        </w:rPr>
      </w:pPr>
      <w:r w:rsidRPr="007F071F">
        <w:rPr>
          <w:rFonts w:cs="Calibri"/>
          <w:sz w:val="21"/>
          <w:szCs w:val="21"/>
        </w:rPr>
        <w:t xml:space="preserve">2009 </w:t>
      </w:r>
      <w:r w:rsidRPr="007F071F">
        <w:rPr>
          <w:rFonts w:cs="Calibri"/>
          <w:sz w:val="21"/>
          <w:szCs w:val="21"/>
        </w:rPr>
        <w:tab/>
        <w:t xml:space="preserve">Tulane Award for Excellence in Biostatistics, </w:t>
      </w:r>
    </w:p>
    <w:p w14:paraId="3CB5A5B1" w14:textId="77777777" w:rsidR="00D65DCE" w:rsidRPr="007F071F" w:rsidRDefault="00D65DCE" w:rsidP="00D65DCE">
      <w:pPr>
        <w:pStyle w:val="NoSpacing"/>
        <w:rPr>
          <w:rFonts w:cs="Calibri"/>
          <w:sz w:val="21"/>
          <w:szCs w:val="21"/>
        </w:rPr>
      </w:pPr>
      <w:r w:rsidRPr="007F071F">
        <w:rPr>
          <w:rFonts w:cs="Calibri"/>
          <w:sz w:val="21"/>
          <w:szCs w:val="21"/>
        </w:rPr>
        <w:t xml:space="preserve">2006      Biostatistics Department Scholarship, Tulane University 2006 </w:t>
      </w:r>
    </w:p>
    <w:p w14:paraId="1FA25710" w14:textId="77777777" w:rsidR="00410046" w:rsidRPr="007F071F" w:rsidRDefault="00D65DCE" w:rsidP="00D65DCE">
      <w:pPr>
        <w:pStyle w:val="NoSpacing"/>
        <w:rPr>
          <w:rFonts w:cs="Calibri"/>
          <w:sz w:val="21"/>
          <w:szCs w:val="21"/>
        </w:rPr>
      </w:pPr>
      <w:r w:rsidRPr="007F071F">
        <w:rPr>
          <w:rFonts w:cs="Calibri"/>
          <w:sz w:val="21"/>
          <w:szCs w:val="21"/>
        </w:rPr>
        <w:t>2004      CNPQ (Brazilian federal funding agency) M.S. Fellowship</w:t>
      </w:r>
    </w:p>
    <w:p w14:paraId="31F2B989" w14:textId="77777777" w:rsidR="008E4A81" w:rsidRPr="007F071F" w:rsidRDefault="008E4A81" w:rsidP="00D65DCE">
      <w:pPr>
        <w:pStyle w:val="NoSpacing"/>
        <w:rPr>
          <w:rFonts w:cs="Calibri"/>
          <w:sz w:val="21"/>
          <w:szCs w:val="21"/>
        </w:rPr>
      </w:pPr>
    </w:p>
    <w:p w14:paraId="47C48380" w14:textId="77777777" w:rsidR="00410046" w:rsidRDefault="00961E44" w:rsidP="00237CE1">
      <w:pPr>
        <w:pStyle w:val="NoSpacing"/>
        <w:rPr>
          <w:rFonts w:cs="Calibri"/>
          <w:b/>
          <w:sz w:val="21"/>
          <w:szCs w:val="21"/>
        </w:rPr>
      </w:pPr>
      <w:r w:rsidRPr="007F071F">
        <w:rPr>
          <w:rFonts w:cs="Calibri"/>
          <w:b/>
          <w:sz w:val="21"/>
          <w:szCs w:val="21"/>
        </w:rPr>
        <w:t>WORK</w:t>
      </w:r>
      <w:r w:rsidR="00410046" w:rsidRPr="007F071F">
        <w:rPr>
          <w:rFonts w:cs="Calibri"/>
          <w:b/>
          <w:sz w:val="21"/>
          <w:szCs w:val="21"/>
        </w:rPr>
        <w:t xml:space="preserve"> EXPERIENCE: </w:t>
      </w:r>
    </w:p>
    <w:p w14:paraId="58F5B152" w14:textId="77777777" w:rsidR="000B2BD0" w:rsidRPr="007F071F" w:rsidRDefault="000B2BD0" w:rsidP="00237CE1">
      <w:pPr>
        <w:pStyle w:val="NoSpacing"/>
        <w:rPr>
          <w:rFonts w:cs="Calibri"/>
          <w:b/>
          <w:sz w:val="21"/>
          <w:szCs w:val="21"/>
        </w:rPr>
      </w:pPr>
    </w:p>
    <w:p w14:paraId="64A07F3D" w14:textId="77777777" w:rsidR="00237CE1" w:rsidRDefault="000B2BD0" w:rsidP="00237CE1">
      <w:pPr>
        <w:pStyle w:val="NoSpacing"/>
        <w:rPr>
          <w:rFonts w:cs="Calibri"/>
          <w:sz w:val="21"/>
          <w:szCs w:val="21"/>
        </w:rPr>
      </w:pPr>
      <w:r>
        <w:rPr>
          <w:rFonts w:cs="Calibri"/>
          <w:sz w:val="21"/>
          <w:szCs w:val="21"/>
        </w:rPr>
        <w:t xml:space="preserve">2014 – </w:t>
      </w:r>
      <w:r w:rsidR="001105E7">
        <w:rPr>
          <w:rFonts w:cs="Calibri"/>
          <w:sz w:val="21"/>
          <w:szCs w:val="21"/>
        </w:rPr>
        <w:t>Present</w:t>
      </w:r>
      <w:r>
        <w:rPr>
          <w:rFonts w:cs="Calibri"/>
          <w:sz w:val="21"/>
          <w:szCs w:val="21"/>
        </w:rPr>
        <w:tab/>
      </w:r>
      <w:r w:rsidRPr="0098297B">
        <w:rPr>
          <w:rFonts w:cs="Calibri"/>
          <w:b/>
          <w:sz w:val="21"/>
          <w:szCs w:val="21"/>
        </w:rPr>
        <w:t>Arizona State University, Tempe, A</w:t>
      </w:r>
      <w:r w:rsidR="0098297B" w:rsidRPr="0098297B">
        <w:rPr>
          <w:rFonts w:cs="Calibri"/>
          <w:b/>
          <w:sz w:val="21"/>
          <w:szCs w:val="21"/>
        </w:rPr>
        <w:t>Z</w:t>
      </w:r>
    </w:p>
    <w:p w14:paraId="7C3E28F0" w14:textId="77777777" w:rsidR="000B2BD0" w:rsidRDefault="000B2BD0" w:rsidP="00237CE1">
      <w:pPr>
        <w:pStyle w:val="NoSpacing"/>
        <w:rPr>
          <w:rFonts w:cs="Calibri"/>
          <w:sz w:val="21"/>
          <w:szCs w:val="21"/>
        </w:rPr>
      </w:pPr>
      <w:r>
        <w:rPr>
          <w:rFonts w:cs="Calibri"/>
          <w:sz w:val="21"/>
          <w:szCs w:val="21"/>
        </w:rPr>
        <w:tab/>
      </w:r>
      <w:r>
        <w:rPr>
          <w:rFonts w:cs="Calibri"/>
          <w:sz w:val="21"/>
          <w:szCs w:val="21"/>
        </w:rPr>
        <w:tab/>
      </w:r>
      <w:r w:rsidRPr="0098297B">
        <w:rPr>
          <w:rFonts w:cs="Calibri"/>
          <w:sz w:val="21"/>
          <w:szCs w:val="21"/>
          <w:u w:val="single"/>
        </w:rPr>
        <w:t>Clinical Assistant Professor</w:t>
      </w:r>
      <w:r>
        <w:rPr>
          <w:rFonts w:cs="Calibri"/>
          <w:sz w:val="21"/>
          <w:szCs w:val="21"/>
        </w:rPr>
        <w:t xml:space="preserve">, W.P. Carey School of </w:t>
      </w:r>
      <w:r w:rsidR="0098297B">
        <w:rPr>
          <w:rFonts w:cs="Calibri"/>
          <w:sz w:val="21"/>
          <w:szCs w:val="21"/>
        </w:rPr>
        <w:t>Business</w:t>
      </w:r>
      <w:r>
        <w:rPr>
          <w:rFonts w:cs="Calibri"/>
          <w:sz w:val="21"/>
          <w:szCs w:val="21"/>
        </w:rPr>
        <w:t xml:space="preserve"> </w:t>
      </w:r>
      <w:r w:rsidR="0098297B">
        <w:rPr>
          <w:rFonts w:cs="Calibri"/>
          <w:sz w:val="21"/>
          <w:szCs w:val="21"/>
        </w:rPr>
        <w:t>–</w:t>
      </w:r>
      <w:r>
        <w:rPr>
          <w:rFonts w:cs="Calibri"/>
          <w:sz w:val="21"/>
          <w:szCs w:val="21"/>
        </w:rPr>
        <w:t xml:space="preserve"> Depart</w:t>
      </w:r>
      <w:r w:rsidR="0098297B">
        <w:rPr>
          <w:rFonts w:cs="Calibri"/>
          <w:sz w:val="21"/>
          <w:szCs w:val="21"/>
        </w:rPr>
        <w:t>ment of Economics</w:t>
      </w:r>
    </w:p>
    <w:p w14:paraId="77B580F6" w14:textId="77777777" w:rsidR="00AB5F7D" w:rsidRDefault="00AB5F7D" w:rsidP="00237CE1">
      <w:pPr>
        <w:pStyle w:val="NoSpacing"/>
        <w:rPr>
          <w:rFonts w:cs="Calibri"/>
          <w:sz w:val="21"/>
          <w:szCs w:val="21"/>
        </w:rPr>
      </w:pPr>
      <w:r>
        <w:rPr>
          <w:rFonts w:cs="Calibri"/>
          <w:sz w:val="21"/>
          <w:szCs w:val="21"/>
        </w:rPr>
        <w:tab/>
      </w:r>
      <w:r>
        <w:rPr>
          <w:rFonts w:cs="Calibri"/>
          <w:sz w:val="21"/>
          <w:szCs w:val="21"/>
        </w:rPr>
        <w:tab/>
      </w:r>
      <w:r w:rsidRPr="000C05BE">
        <w:rPr>
          <w:rFonts w:cs="Calibri"/>
          <w:sz w:val="21"/>
          <w:szCs w:val="21"/>
          <w:u w:val="single"/>
        </w:rPr>
        <w:t>Faculty Director</w:t>
      </w:r>
      <w:r>
        <w:rPr>
          <w:rFonts w:cs="Calibri"/>
          <w:sz w:val="21"/>
          <w:szCs w:val="21"/>
        </w:rPr>
        <w:t xml:space="preserve">, W.P. Carey School of Business – </w:t>
      </w:r>
      <w:r w:rsidR="00A97C88">
        <w:rPr>
          <w:rFonts w:cs="Calibri"/>
          <w:sz w:val="21"/>
          <w:szCs w:val="21"/>
        </w:rPr>
        <w:t>Master’s in Management</w:t>
      </w:r>
      <w:r>
        <w:rPr>
          <w:rFonts w:cs="Calibri"/>
          <w:sz w:val="21"/>
          <w:szCs w:val="21"/>
        </w:rPr>
        <w:t xml:space="preserve"> (</w:t>
      </w:r>
      <w:proofErr w:type="spellStart"/>
      <w:r>
        <w:rPr>
          <w:rFonts w:cs="Calibri"/>
          <w:sz w:val="21"/>
          <w:szCs w:val="21"/>
        </w:rPr>
        <w:t>MiM</w:t>
      </w:r>
      <w:proofErr w:type="spellEnd"/>
      <w:r>
        <w:rPr>
          <w:rFonts w:cs="Calibri"/>
          <w:sz w:val="21"/>
          <w:szCs w:val="21"/>
        </w:rPr>
        <w:t>)</w:t>
      </w:r>
    </w:p>
    <w:p w14:paraId="09214E4A" w14:textId="77777777" w:rsidR="00825B4E" w:rsidRDefault="00825B4E" w:rsidP="00237CE1">
      <w:pPr>
        <w:pStyle w:val="NoSpacing"/>
        <w:rPr>
          <w:rFonts w:cs="Calibri"/>
          <w:b/>
          <w:sz w:val="21"/>
          <w:szCs w:val="21"/>
        </w:rPr>
      </w:pPr>
      <w:r>
        <w:rPr>
          <w:rFonts w:cs="Calibri"/>
          <w:sz w:val="21"/>
          <w:szCs w:val="21"/>
        </w:rPr>
        <w:t xml:space="preserve">2015 – Present   </w:t>
      </w:r>
      <w:r w:rsidRPr="00825B4E">
        <w:rPr>
          <w:rFonts w:cs="Calibri"/>
          <w:b/>
          <w:sz w:val="21"/>
          <w:szCs w:val="21"/>
        </w:rPr>
        <w:t xml:space="preserve">Tufts </w:t>
      </w:r>
      <w:r>
        <w:rPr>
          <w:rFonts w:cs="Calibri"/>
          <w:b/>
          <w:sz w:val="21"/>
          <w:szCs w:val="21"/>
        </w:rPr>
        <w:t>University School of Medicine</w:t>
      </w:r>
      <w:r w:rsidRPr="00825B4E">
        <w:rPr>
          <w:rFonts w:cs="Calibri"/>
          <w:b/>
          <w:sz w:val="21"/>
          <w:szCs w:val="21"/>
        </w:rPr>
        <w:t>, Boston, MA</w:t>
      </w:r>
    </w:p>
    <w:p w14:paraId="5DC5162B" w14:textId="77777777" w:rsidR="00825B4E" w:rsidRPr="00825B4E" w:rsidRDefault="00825B4E" w:rsidP="00237CE1">
      <w:pPr>
        <w:pStyle w:val="NoSpacing"/>
        <w:rPr>
          <w:rFonts w:cs="Calibri"/>
          <w:sz w:val="21"/>
          <w:szCs w:val="21"/>
        </w:rPr>
      </w:pPr>
      <w:r>
        <w:rPr>
          <w:rFonts w:cs="Calibri"/>
          <w:b/>
          <w:sz w:val="21"/>
          <w:szCs w:val="21"/>
        </w:rPr>
        <w:tab/>
      </w:r>
      <w:r>
        <w:rPr>
          <w:rFonts w:cs="Calibri"/>
          <w:b/>
          <w:sz w:val="21"/>
          <w:szCs w:val="21"/>
        </w:rPr>
        <w:tab/>
      </w:r>
      <w:r w:rsidRPr="00825B4E">
        <w:rPr>
          <w:rFonts w:cs="Calibri"/>
          <w:sz w:val="21"/>
          <w:szCs w:val="21"/>
          <w:u w:val="single"/>
        </w:rPr>
        <w:t>Biostatistical Consulting</w:t>
      </w:r>
      <w:r>
        <w:rPr>
          <w:rFonts w:cs="Calibri"/>
          <w:sz w:val="21"/>
          <w:szCs w:val="21"/>
          <w:u w:val="single"/>
        </w:rPr>
        <w:t>,</w:t>
      </w:r>
      <w:r w:rsidRPr="00825B4E">
        <w:rPr>
          <w:rFonts w:cs="Calibri"/>
          <w:sz w:val="21"/>
          <w:szCs w:val="21"/>
        </w:rPr>
        <w:t xml:space="preserve"> </w:t>
      </w:r>
      <w:r>
        <w:rPr>
          <w:rFonts w:cs="Calibri"/>
          <w:sz w:val="21"/>
          <w:szCs w:val="21"/>
        </w:rPr>
        <w:t>(</w:t>
      </w:r>
      <w:r w:rsidRPr="00825B4E">
        <w:rPr>
          <w:rFonts w:cs="Calibri"/>
          <w:sz w:val="21"/>
          <w:szCs w:val="21"/>
        </w:rPr>
        <w:t>Dr.</w:t>
      </w:r>
      <w:r>
        <w:rPr>
          <w:rFonts w:cs="Calibri"/>
          <w:sz w:val="21"/>
          <w:szCs w:val="21"/>
        </w:rPr>
        <w:t xml:space="preserve"> </w:t>
      </w:r>
      <w:proofErr w:type="spellStart"/>
      <w:r>
        <w:rPr>
          <w:rFonts w:cs="Calibri"/>
          <w:sz w:val="21"/>
          <w:szCs w:val="21"/>
        </w:rPr>
        <w:t>Bichchau</w:t>
      </w:r>
      <w:proofErr w:type="spellEnd"/>
      <w:r>
        <w:rPr>
          <w:rFonts w:cs="Calibri"/>
          <w:sz w:val="21"/>
          <w:szCs w:val="21"/>
        </w:rPr>
        <w:t xml:space="preserve"> Nguyen)</w:t>
      </w:r>
    </w:p>
    <w:p w14:paraId="6CF04CAE" w14:textId="77777777" w:rsidR="00410046" w:rsidRPr="007F071F" w:rsidRDefault="00237CE1" w:rsidP="00237CE1">
      <w:pPr>
        <w:pStyle w:val="NoSpacing"/>
        <w:rPr>
          <w:rFonts w:cs="Calibri"/>
          <w:sz w:val="21"/>
          <w:szCs w:val="21"/>
        </w:rPr>
      </w:pPr>
      <w:r w:rsidRPr="007F071F">
        <w:rPr>
          <w:rFonts w:cs="Calibri"/>
          <w:sz w:val="21"/>
          <w:szCs w:val="21"/>
        </w:rPr>
        <w:t>2011-</w:t>
      </w:r>
      <w:r w:rsidR="000B2BD0">
        <w:rPr>
          <w:rFonts w:cs="Calibri"/>
          <w:sz w:val="21"/>
          <w:szCs w:val="21"/>
        </w:rPr>
        <w:t>2014</w:t>
      </w:r>
      <w:r w:rsidRPr="007F071F">
        <w:rPr>
          <w:rFonts w:cs="Calibri"/>
          <w:sz w:val="21"/>
          <w:szCs w:val="21"/>
        </w:rPr>
        <w:tab/>
      </w:r>
      <w:r w:rsidRPr="007F071F">
        <w:rPr>
          <w:rFonts w:cs="Calibri"/>
          <w:b/>
          <w:sz w:val="21"/>
          <w:szCs w:val="21"/>
        </w:rPr>
        <w:t>Ochsner Clinic Foundation, New Orleans, LA</w:t>
      </w:r>
    </w:p>
    <w:p w14:paraId="59BA9FFA" w14:textId="77777777" w:rsidR="00410046" w:rsidRPr="007F071F" w:rsidRDefault="00237CE1" w:rsidP="00237CE1">
      <w:pPr>
        <w:pStyle w:val="NoSpacing"/>
        <w:rPr>
          <w:rFonts w:cs="Calibri"/>
          <w:sz w:val="21"/>
          <w:szCs w:val="21"/>
        </w:rPr>
      </w:pPr>
      <w:r w:rsidRPr="007F071F">
        <w:rPr>
          <w:rFonts w:cs="Calibri"/>
          <w:sz w:val="21"/>
          <w:szCs w:val="21"/>
        </w:rPr>
        <w:tab/>
      </w:r>
      <w:r w:rsidRPr="007F071F">
        <w:rPr>
          <w:rFonts w:cs="Calibri"/>
          <w:sz w:val="21"/>
          <w:szCs w:val="21"/>
        </w:rPr>
        <w:tab/>
      </w:r>
      <w:r w:rsidRPr="007F071F">
        <w:rPr>
          <w:rFonts w:cs="Calibri"/>
          <w:sz w:val="21"/>
          <w:szCs w:val="21"/>
          <w:u w:val="single"/>
        </w:rPr>
        <w:t>Biostatistician,</w:t>
      </w:r>
      <w:r w:rsidRPr="007F071F">
        <w:rPr>
          <w:rFonts w:cs="Calibri"/>
          <w:sz w:val="21"/>
          <w:szCs w:val="21"/>
        </w:rPr>
        <w:t xml:space="preserve"> Biostatistics Unit, Center for Health Research </w:t>
      </w:r>
    </w:p>
    <w:p w14:paraId="679821E5" w14:textId="77777777" w:rsidR="00237CE1" w:rsidRPr="007F071F" w:rsidRDefault="00237CE1" w:rsidP="00237CE1">
      <w:pPr>
        <w:pStyle w:val="NoSpacing"/>
        <w:rPr>
          <w:rFonts w:cs="Calibri"/>
          <w:sz w:val="21"/>
          <w:szCs w:val="21"/>
        </w:rPr>
      </w:pPr>
      <w:r w:rsidRPr="007F071F">
        <w:rPr>
          <w:rFonts w:cs="Calibri"/>
          <w:sz w:val="21"/>
          <w:szCs w:val="21"/>
        </w:rPr>
        <w:t xml:space="preserve">2009-2011 </w:t>
      </w:r>
      <w:r w:rsidRPr="007F071F">
        <w:rPr>
          <w:rFonts w:cs="Calibri"/>
          <w:sz w:val="21"/>
          <w:szCs w:val="21"/>
        </w:rPr>
        <w:tab/>
      </w:r>
      <w:r w:rsidRPr="007F071F">
        <w:rPr>
          <w:rFonts w:cs="Calibri"/>
          <w:b/>
          <w:sz w:val="21"/>
          <w:szCs w:val="21"/>
        </w:rPr>
        <w:t>Tulane University, New Orleans, LA</w:t>
      </w:r>
      <w:r w:rsidRPr="007F071F">
        <w:rPr>
          <w:rFonts w:cs="Calibri"/>
          <w:sz w:val="21"/>
          <w:szCs w:val="21"/>
        </w:rPr>
        <w:t xml:space="preserve"> </w:t>
      </w:r>
    </w:p>
    <w:p w14:paraId="5259337E" w14:textId="77777777" w:rsidR="00410046" w:rsidRPr="007F071F" w:rsidRDefault="00237CE1" w:rsidP="00237CE1">
      <w:pPr>
        <w:pStyle w:val="NoSpacing"/>
        <w:ind w:left="720" w:firstLine="720"/>
        <w:rPr>
          <w:rFonts w:cs="Calibri"/>
          <w:sz w:val="21"/>
          <w:szCs w:val="21"/>
        </w:rPr>
      </w:pPr>
      <w:r w:rsidRPr="007F071F">
        <w:rPr>
          <w:rFonts w:cs="Calibri"/>
          <w:sz w:val="21"/>
          <w:szCs w:val="21"/>
          <w:u w:val="single"/>
        </w:rPr>
        <w:t>Data Manager and Statistician</w:t>
      </w:r>
      <w:r w:rsidRPr="007F071F">
        <w:rPr>
          <w:rFonts w:cs="Calibri"/>
          <w:sz w:val="21"/>
          <w:szCs w:val="21"/>
        </w:rPr>
        <w:t xml:space="preserve">, Prevention Research Center, </w:t>
      </w:r>
    </w:p>
    <w:p w14:paraId="431958CB" w14:textId="77777777" w:rsidR="00237CE1" w:rsidRPr="007F071F" w:rsidRDefault="00237CE1" w:rsidP="00237CE1">
      <w:pPr>
        <w:pStyle w:val="NoSpacing"/>
        <w:rPr>
          <w:rFonts w:cs="Calibri"/>
          <w:sz w:val="21"/>
          <w:szCs w:val="21"/>
        </w:rPr>
      </w:pPr>
      <w:r w:rsidRPr="007F071F">
        <w:rPr>
          <w:rFonts w:cs="Calibri"/>
          <w:sz w:val="21"/>
          <w:szCs w:val="21"/>
        </w:rPr>
        <w:t>2009-2010</w:t>
      </w:r>
      <w:r w:rsidRPr="007F071F">
        <w:rPr>
          <w:rFonts w:cs="Calibri"/>
          <w:sz w:val="21"/>
          <w:szCs w:val="21"/>
        </w:rPr>
        <w:tab/>
      </w:r>
      <w:r w:rsidRPr="007F071F">
        <w:rPr>
          <w:rFonts w:cs="Calibri"/>
          <w:b/>
          <w:sz w:val="21"/>
          <w:szCs w:val="21"/>
        </w:rPr>
        <w:t>Tulane University School of Medicine, New Orleans, LA</w:t>
      </w:r>
      <w:r w:rsidRPr="007F071F">
        <w:rPr>
          <w:rFonts w:cs="Calibri"/>
          <w:sz w:val="21"/>
          <w:szCs w:val="21"/>
        </w:rPr>
        <w:t xml:space="preserve"> </w:t>
      </w:r>
    </w:p>
    <w:p w14:paraId="3E702C6D" w14:textId="77777777" w:rsidR="00410046" w:rsidRDefault="00410046" w:rsidP="00237CE1">
      <w:pPr>
        <w:pStyle w:val="NoSpacing"/>
        <w:ind w:left="720" w:firstLine="720"/>
        <w:rPr>
          <w:rFonts w:cs="Calibri"/>
          <w:sz w:val="21"/>
          <w:szCs w:val="21"/>
        </w:rPr>
      </w:pPr>
      <w:r w:rsidRPr="007F071F">
        <w:rPr>
          <w:rFonts w:cs="Calibri"/>
          <w:sz w:val="21"/>
          <w:szCs w:val="21"/>
        </w:rPr>
        <w:t xml:space="preserve"> </w:t>
      </w:r>
      <w:r w:rsidRPr="007F071F">
        <w:rPr>
          <w:rFonts w:cs="Calibri"/>
          <w:sz w:val="21"/>
          <w:szCs w:val="21"/>
          <w:u w:val="single"/>
        </w:rPr>
        <w:t>Stat</w:t>
      </w:r>
      <w:r w:rsidR="00237CE1" w:rsidRPr="007F071F">
        <w:rPr>
          <w:rFonts w:cs="Calibri"/>
          <w:sz w:val="21"/>
          <w:szCs w:val="21"/>
          <w:u w:val="single"/>
        </w:rPr>
        <w:t>istical Consultant and Analyst</w:t>
      </w:r>
      <w:r w:rsidR="00237CE1" w:rsidRPr="007F071F">
        <w:rPr>
          <w:rFonts w:cs="Calibri"/>
          <w:sz w:val="21"/>
          <w:szCs w:val="21"/>
        </w:rPr>
        <w:t xml:space="preserve">, Pediatric Cardiology </w:t>
      </w:r>
    </w:p>
    <w:p w14:paraId="706532C7" w14:textId="77777777" w:rsidR="00C1019B" w:rsidRPr="007F071F" w:rsidRDefault="00C1019B" w:rsidP="00237CE1">
      <w:pPr>
        <w:pStyle w:val="NoSpacing"/>
        <w:rPr>
          <w:rFonts w:cs="Calibri"/>
          <w:sz w:val="21"/>
          <w:szCs w:val="21"/>
        </w:rPr>
      </w:pPr>
      <w:r w:rsidRPr="007F071F">
        <w:rPr>
          <w:rFonts w:cs="Calibri"/>
          <w:sz w:val="21"/>
          <w:szCs w:val="21"/>
        </w:rPr>
        <w:t xml:space="preserve">2009-2009  </w:t>
      </w:r>
      <w:r w:rsidR="00410046" w:rsidRPr="007F071F">
        <w:rPr>
          <w:rFonts w:cs="Calibri"/>
          <w:sz w:val="21"/>
          <w:szCs w:val="21"/>
        </w:rPr>
        <w:t xml:space="preserve"> </w:t>
      </w:r>
      <w:r w:rsidRPr="007F071F">
        <w:rPr>
          <w:rFonts w:cs="Calibri"/>
          <w:sz w:val="21"/>
          <w:szCs w:val="21"/>
        </w:rPr>
        <w:tab/>
      </w:r>
      <w:r w:rsidRPr="007F071F">
        <w:rPr>
          <w:rFonts w:cs="Calibri"/>
          <w:b/>
          <w:sz w:val="21"/>
          <w:szCs w:val="21"/>
        </w:rPr>
        <w:t>Tulane University New Orleans, LA</w:t>
      </w:r>
      <w:r w:rsidRPr="007F071F">
        <w:rPr>
          <w:rFonts w:cs="Calibri"/>
          <w:sz w:val="21"/>
          <w:szCs w:val="21"/>
        </w:rPr>
        <w:t xml:space="preserve"> </w:t>
      </w:r>
    </w:p>
    <w:p w14:paraId="7559ECAF" w14:textId="77777777" w:rsidR="00D65DCE" w:rsidRPr="007F071F" w:rsidRDefault="00410046" w:rsidP="001E2CDC">
      <w:pPr>
        <w:pStyle w:val="NoSpacing"/>
        <w:ind w:left="720" w:firstLine="720"/>
        <w:rPr>
          <w:rFonts w:cs="Calibri"/>
          <w:sz w:val="21"/>
          <w:szCs w:val="21"/>
        </w:rPr>
      </w:pPr>
      <w:r w:rsidRPr="007F071F">
        <w:rPr>
          <w:rFonts w:cs="Calibri"/>
          <w:sz w:val="21"/>
          <w:szCs w:val="21"/>
          <w:u w:val="single"/>
        </w:rPr>
        <w:t>Research Assistant</w:t>
      </w:r>
      <w:r w:rsidR="00C1019B" w:rsidRPr="007F071F">
        <w:rPr>
          <w:rFonts w:cs="Calibri"/>
          <w:sz w:val="21"/>
          <w:szCs w:val="21"/>
        </w:rPr>
        <w:t>, Global Health and Behavioral Sciences</w:t>
      </w:r>
    </w:p>
    <w:p w14:paraId="15D9E119" w14:textId="77777777" w:rsidR="00CC29C3" w:rsidRDefault="00CC29C3" w:rsidP="00CC29C3">
      <w:pPr>
        <w:pStyle w:val="DataField11pt"/>
        <w:tabs>
          <w:tab w:val="left" w:pos="9180"/>
        </w:tabs>
        <w:spacing w:line="240" w:lineRule="auto"/>
        <w:rPr>
          <w:rFonts w:ascii="Calibri" w:hAnsi="Calibri" w:cs="Calibri"/>
          <w:b/>
          <w:sz w:val="21"/>
          <w:szCs w:val="21"/>
        </w:rPr>
      </w:pPr>
      <w:r w:rsidRPr="0045669E">
        <w:rPr>
          <w:rFonts w:ascii="Calibri" w:hAnsi="Calibri" w:cs="Calibri"/>
          <w:b/>
          <w:sz w:val="21"/>
          <w:szCs w:val="21"/>
        </w:rPr>
        <w:lastRenderedPageBreak/>
        <w:t>RESEARCH INTERESTS</w:t>
      </w:r>
    </w:p>
    <w:p w14:paraId="629D48BB" w14:textId="77777777" w:rsidR="00CC29C3" w:rsidRPr="0045669E" w:rsidRDefault="00CC29C3" w:rsidP="00CC29C3">
      <w:pPr>
        <w:pStyle w:val="DataField11pt"/>
        <w:tabs>
          <w:tab w:val="left" w:pos="9180"/>
        </w:tabs>
        <w:spacing w:line="240" w:lineRule="auto"/>
        <w:rPr>
          <w:rFonts w:ascii="Calibri" w:hAnsi="Calibri" w:cs="Calibri"/>
          <w:b/>
          <w:sz w:val="21"/>
          <w:szCs w:val="21"/>
        </w:rPr>
      </w:pPr>
    </w:p>
    <w:p w14:paraId="46FC272B" w14:textId="77777777" w:rsidR="00CC29C3" w:rsidRDefault="00CC29C3" w:rsidP="00CC29C3">
      <w:pPr>
        <w:pStyle w:val="DataField11pt"/>
        <w:tabs>
          <w:tab w:val="left" w:pos="9180"/>
        </w:tabs>
        <w:spacing w:line="240" w:lineRule="auto"/>
        <w:rPr>
          <w:rFonts w:ascii="Calibri" w:hAnsi="Calibri" w:cs="Calibri"/>
          <w:sz w:val="21"/>
          <w:szCs w:val="21"/>
        </w:rPr>
      </w:pPr>
      <w:r>
        <w:rPr>
          <w:rFonts w:ascii="Calibri" w:hAnsi="Calibri" w:cs="Calibri"/>
          <w:sz w:val="21"/>
          <w:szCs w:val="21"/>
        </w:rPr>
        <w:t xml:space="preserve">Spatial analysis using GIS, multilevel and longitudinal modeling, regression analysis, forecasting, generalized linear models, and survival analysis.  </w:t>
      </w:r>
    </w:p>
    <w:p w14:paraId="5277726A" w14:textId="77777777" w:rsidR="00CC29C3" w:rsidRDefault="00CC29C3" w:rsidP="00CC29C3">
      <w:pPr>
        <w:pStyle w:val="DataField11pt"/>
        <w:tabs>
          <w:tab w:val="left" w:pos="9180"/>
        </w:tabs>
        <w:spacing w:line="240" w:lineRule="auto"/>
        <w:rPr>
          <w:rFonts w:ascii="Calibri" w:hAnsi="Calibri" w:cs="Calibri"/>
          <w:sz w:val="21"/>
          <w:szCs w:val="21"/>
        </w:rPr>
      </w:pPr>
    </w:p>
    <w:p w14:paraId="4B6D2586" w14:textId="77777777" w:rsidR="00CC29C3" w:rsidRDefault="00CC29C3" w:rsidP="00CC29C3">
      <w:pPr>
        <w:pStyle w:val="DataField11pt"/>
        <w:tabs>
          <w:tab w:val="left" w:pos="9180"/>
        </w:tabs>
        <w:spacing w:line="240" w:lineRule="auto"/>
        <w:rPr>
          <w:rFonts w:ascii="Calibri" w:hAnsi="Calibri" w:cs="Calibri"/>
          <w:b/>
          <w:sz w:val="21"/>
          <w:szCs w:val="21"/>
        </w:rPr>
      </w:pPr>
      <w:r w:rsidRPr="00CC29C3">
        <w:rPr>
          <w:rFonts w:ascii="Calibri" w:hAnsi="Calibri" w:cs="Calibri"/>
          <w:b/>
          <w:sz w:val="21"/>
          <w:szCs w:val="21"/>
        </w:rPr>
        <w:t>TEACHING</w:t>
      </w:r>
    </w:p>
    <w:p w14:paraId="3545576D" w14:textId="77777777" w:rsidR="00CC29C3" w:rsidRDefault="00CC29C3" w:rsidP="00CC29C3">
      <w:pPr>
        <w:pStyle w:val="DataField11pt"/>
        <w:tabs>
          <w:tab w:val="left" w:pos="9180"/>
        </w:tabs>
        <w:spacing w:line="240" w:lineRule="auto"/>
        <w:rPr>
          <w:rFonts w:ascii="Calibri" w:hAnsi="Calibri" w:cs="Calibri"/>
          <w:b/>
          <w:sz w:val="21"/>
          <w:szCs w:val="21"/>
        </w:rPr>
      </w:pPr>
    </w:p>
    <w:p w14:paraId="4037D0F5" w14:textId="77777777" w:rsidR="00CC29C3" w:rsidRDefault="00CC29C3" w:rsidP="00CC29C3">
      <w:pPr>
        <w:pStyle w:val="DataField11pt"/>
        <w:tabs>
          <w:tab w:val="left" w:pos="9180"/>
        </w:tabs>
        <w:spacing w:line="240" w:lineRule="auto"/>
        <w:rPr>
          <w:rFonts w:ascii="Calibri" w:hAnsi="Calibri" w:cs="Calibri"/>
          <w:sz w:val="21"/>
          <w:szCs w:val="21"/>
        </w:rPr>
      </w:pPr>
      <w:r w:rsidRPr="00CC29C3">
        <w:rPr>
          <w:rFonts w:ascii="Calibri" w:hAnsi="Calibri" w:cs="Calibri"/>
          <w:sz w:val="21"/>
          <w:szCs w:val="21"/>
        </w:rPr>
        <w:t>201</w:t>
      </w:r>
      <w:r w:rsidR="00642D79">
        <w:rPr>
          <w:rFonts w:ascii="Calibri" w:hAnsi="Calibri" w:cs="Calibri"/>
          <w:sz w:val="21"/>
          <w:szCs w:val="21"/>
        </w:rPr>
        <w:t>4</w:t>
      </w:r>
      <w:r w:rsidRPr="00CC29C3">
        <w:rPr>
          <w:rFonts w:ascii="Calibri" w:hAnsi="Calibri" w:cs="Calibri"/>
          <w:sz w:val="21"/>
          <w:szCs w:val="21"/>
        </w:rPr>
        <w:t xml:space="preserve"> – Present</w:t>
      </w:r>
      <w:r>
        <w:rPr>
          <w:rFonts w:ascii="Calibri" w:hAnsi="Calibri" w:cs="Calibri"/>
          <w:sz w:val="21"/>
          <w:szCs w:val="21"/>
        </w:rPr>
        <w:t>:  Statistics for Managers (Master of Finance, W.P.C Business School)</w:t>
      </w:r>
    </w:p>
    <w:p w14:paraId="3858111C" w14:textId="77777777" w:rsidR="00CC29C3" w:rsidRDefault="00CC29C3" w:rsidP="00CC29C3">
      <w:pPr>
        <w:pStyle w:val="DataField11pt"/>
        <w:tabs>
          <w:tab w:val="left" w:pos="9180"/>
        </w:tabs>
        <w:spacing w:line="240" w:lineRule="auto"/>
        <w:ind w:left="1440"/>
        <w:rPr>
          <w:rFonts w:ascii="Calibri" w:hAnsi="Calibri" w:cs="Calibri"/>
          <w:sz w:val="21"/>
          <w:szCs w:val="21"/>
        </w:rPr>
      </w:pPr>
      <w:r>
        <w:rPr>
          <w:rFonts w:ascii="Calibri" w:hAnsi="Calibri" w:cs="Calibri"/>
          <w:sz w:val="21"/>
          <w:szCs w:val="21"/>
        </w:rPr>
        <w:t>Basics of Statistics for Managers (Master in Management</w:t>
      </w:r>
      <w:r w:rsidR="00642D79">
        <w:rPr>
          <w:rFonts w:ascii="Calibri" w:hAnsi="Calibri" w:cs="Calibri"/>
          <w:sz w:val="21"/>
          <w:szCs w:val="21"/>
        </w:rPr>
        <w:t>,</w:t>
      </w:r>
      <w:r w:rsidR="00642D79" w:rsidRPr="00642D79">
        <w:rPr>
          <w:rFonts w:ascii="Calibri" w:hAnsi="Calibri" w:cs="Calibri"/>
          <w:sz w:val="21"/>
          <w:szCs w:val="21"/>
        </w:rPr>
        <w:t xml:space="preserve"> </w:t>
      </w:r>
      <w:r w:rsidR="00642D79">
        <w:rPr>
          <w:rFonts w:ascii="Calibri" w:hAnsi="Calibri" w:cs="Calibri"/>
          <w:sz w:val="21"/>
          <w:szCs w:val="21"/>
        </w:rPr>
        <w:t>W.P.C Business School)</w:t>
      </w:r>
    </w:p>
    <w:p w14:paraId="25952B4D" w14:textId="77777777" w:rsidR="00FB308C" w:rsidRDefault="00CC29C3" w:rsidP="00FB308C">
      <w:pPr>
        <w:pStyle w:val="DataField11pt"/>
        <w:tabs>
          <w:tab w:val="left" w:pos="9180"/>
        </w:tabs>
        <w:spacing w:line="240" w:lineRule="auto"/>
        <w:ind w:left="1440"/>
        <w:rPr>
          <w:rFonts w:ascii="Calibri" w:hAnsi="Calibri" w:cs="Calibri"/>
          <w:sz w:val="21"/>
          <w:szCs w:val="21"/>
        </w:rPr>
      </w:pPr>
      <w:r>
        <w:rPr>
          <w:rFonts w:ascii="Calibri" w:hAnsi="Calibri" w:cs="Calibri"/>
          <w:sz w:val="21"/>
          <w:szCs w:val="21"/>
        </w:rPr>
        <w:t>Applied Regression Analysis (Online</w:t>
      </w:r>
      <w:r w:rsidR="00FB308C">
        <w:rPr>
          <w:rFonts w:ascii="Calibri" w:hAnsi="Calibri" w:cs="Calibri"/>
          <w:sz w:val="21"/>
          <w:szCs w:val="21"/>
        </w:rPr>
        <w:t>,</w:t>
      </w:r>
      <w:r w:rsidR="00FB308C" w:rsidRPr="00FB308C">
        <w:rPr>
          <w:rFonts w:ascii="Calibri" w:hAnsi="Calibri" w:cs="Calibri"/>
          <w:sz w:val="21"/>
          <w:szCs w:val="21"/>
        </w:rPr>
        <w:t xml:space="preserve"> </w:t>
      </w:r>
      <w:r w:rsidR="00FB308C">
        <w:rPr>
          <w:rFonts w:ascii="Calibri" w:hAnsi="Calibri" w:cs="Calibri"/>
          <w:sz w:val="21"/>
          <w:szCs w:val="21"/>
        </w:rPr>
        <w:t>Undergraduate, Economics)</w:t>
      </w:r>
    </w:p>
    <w:p w14:paraId="66AAF16D" w14:textId="77777777" w:rsidR="00642D79" w:rsidRDefault="00825B4E" w:rsidP="00CC29C3">
      <w:pPr>
        <w:pStyle w:val="DataField11pt"/>
        <w:tabs>
          <w:tab w:val="left" w:pos="9180"/>
        </w:tabs>
        <w:spacing w:line="240" w:lineRule="auto"/>
        <w:ind w:left="1440"/>
        <w:rPr>
          <w:rFonts w:ascii="Calibri" w:hAnsi="Calibri" w:cs="Calibri"/>
          <w:sz w:val="21"/>
          <w:szCs w:val="21"/>
        </w:rPr>
      </w:pPr>
      <w:r>
        <w:rPr>
          <w:rFonts w:ascii="Calibri" w:hAnsi="Calibri" w:cs="Calibri"/>
          <w:sz w:val="21"/>
          <w:szCs w:val="21"/>
        </w:rPr>
        <w:t>Applied Regression Analysis (I</w:t>
      </w:r>
      <w:r w:rsidR="00642D79">
        <w:rPr>
          <w:rFonts w:ascii="Calibri" w:hAnsi="Calibri" w:cs="Calibri"/>
          <w:sz w:val="21"/>
          <w:szCs w:val="21"/>
        </w:rPr>
        <w:t>n person, Undergraduate, Economics)</w:t>
      </w:r>
    </w:p>
    <w:p w14:paraId="46FCD53D" w14:textId="77777777" w:rsidR="00CC29C3" w:rsidRDefault="00CC29C3" w:rsidP="00CC29C3">
      <w:pPr>
        <w:pStyle w:val="DataField11pt"/>
        <w:tabs>
          <w:tab w:val="left" w:pos="9180"/>
        </w:tabs>
        <w:spacing w:line="240" w:lineRule="auto"/>
        <w:ind w:left="1440"/>
        <w:rPr>
          <w:rFonts w:ascii="Calibri" w:hAnsi="Calibri" w:cs="Calibri"/>
          <w:sz w:val="21"/>
          <w:szCs w:val="21"/>
        </w:rPr>
      </w:pPr>
      <w:r>
        <w:rPr>
          <w:rFonts w:ascii="Calibri" w:hAnsi="Calibri" w:cs="Calibri"/>
          <w:sz w:val="21"/>
          <w:szCs w:val="21"/>
        </w:rPr>
        <w:t>Honors Business Statistics (Undergraduate, Economics)</w:t>
      </w:r>
    </w:p>
    <w:p w14:paraId="6C8D5B8D" w14:textId="77777777" w:rsidR="00642D79" w:rsidRDefault="00642D79" w:rsidP="00CC29C3">
      <w:pPr>
        <w:pStyle w:val="DataField11pt"/>
        <w:tabs>
          <w:tab w:val="left" w:pos="9180"/>
        </w:tabs>
        <w:spacing w:line="240" w:lineRule="auto"/>
        <w:ind w:left="1440"/>
        <w:rPr>
          <w:rFonts w:ascii="Calibri" w:hAnsi="Calibri" w:cs="Calibri"/>
          <w:sz w:val="21"/>
          <w:szCs w:val="21"/>
        </w:rPr>
      </w:pPr>
      <w:r>
        <w:rPr>
          <w:rFonts w:ascii="Calibri" w:hAnsi="Calibri" w:cs="Calibri"/>
          <w:sz w:val="21"/>
          <w:szCs w:val="21"/>
        </w:rPr>
        <w:t>SAS workshop (Masters in Business Analytics, W.P.C Business School)</w:t>
      </w:r>
    </w:p>
    <w:p w14:paraId="05FE1AA0" w14:textId="77777777" w:rsidR="00642D79" w:rsidRDefault="00642D79" w:rsidP="00CC29C3">
      <w:pPr>
        <w:pStyle w:val="DataField11pt"/>
        <w:tabs>
          <w:tab w:val="left" w:pos="9180"/>
        </w:tabs>
        <w:spacing w:line="240" w:lineRule="auto"/>
        <w:ind w:left="1440"/>
        <w:rPr>
          <w:rFonts w:ascii="Calibri" w:hAnsi="Calibri" w:cs="Calibri"/>
          <w:sz w:val="21"/>
          <w:szCs w:val="21"/>
        </w:rPr>
      </w:pPr>
    </w:p>
    <w:p w14:paraId="00501CE8" w14:textId="77777777" w:rsidR="00C1019B" w:rsidRDefault="00C1019B" w:rsidP="00C1019B">
      <w:pPr>
        <w:pStyle w:val="NoSpacing"/>
        <w:rPr>
          <w:rFonts w:cs="Calibri"/>
          <w:b/>
          <w:sz w:val="21"/>
          <w:szCs w:val="21"/>
        </w:rPr>
      </w:pPr>
      <w:r w:rsidRPr="007F071F">
        <w:rPr>
          <w:rFonts w:cs="Calibri"/>
          <w:b/>
          <w:sz w:val="21"/>
          <w:szCs w:val="21"/>
        </w:rPr>
        <w:t>OTHER PROFFESIONAL EXPERIENCE / ACTIVITIES</w:t>
      </w:r>
    </w:p>
    <w:p w14:paraId="1C71AD46" w14:textId="77777777" w:rsidR="00085553" w:rsidRDefault="00085553" w:rsidP="00C1019B">
      <w:pPr>
        <w:pStyle w:val="NoSpacing"/>
        <w:rPr>
          <w:rFonts w:cs="Calibri"/>
          <w:b/>
          <w:sz w:val="21"/>
          <w:szCs w:val="21"/>
        </w:rPr>
      </w:pPr>
    </w:p>
    <w:p w14:paraId="50112ABA" w14:textId="77777777" w:rsidR="00085553" w:rsidRPr="00085553" w:rsidRDefault="00085553" w:rsidP="00C1019B">
      <w:pPr>
        <w:pStyle w:val="NoSpacing"/>
        <w:rPr>
          <w:rFonts w:cs="Calibri"/>
          <w:sz w:val="21"/>
          <w:szCs w:val="21"/>
        </w:rPr>
      </w:pPr>
      <w:r w:rsidRPr="00085553">
        <w:rPr>
          <w:rFonts w:cs="Calibri"/>
          <w:sz w:val="21"/>
          <w:szCs w:val="21"/>
        </w:rPr>
        <w:t>1997 – 2004 – Gaza Clothing Store</w:t>
      </w:r>
    </w:p>
    <w:p w14:paraId="3DA0F0B2" w14:textId="77777777" w:rsidR="00085553" w:rsidRPr="00085553" w:rsidRDefault="00085553" w:rsidP="00C1019B">
      <w:pPr>
        <w:pStyle w:val="NoSpacing"/>
        <w:rPr>
          <w:rFonts w:cs="Calibri"/>
          <w:sz w:val="21"/>
          <w:szCs w:val="21"/>
        </w:rPr>
      </w:pPr>
      <w:r w:rsidRPr="00085553">
        <w:rPr>
          <w:rFonts w:cs="Calibri"/>
          <w:sz w:val="21"/>
          <w:szCs w:val="21"/>
        </w:rPr>
        <w:t>Owner</w:t>
      </w:r>
    </w:p>
    <w:p w14:paraId="623EAF4F" w14:textId="77777777" w:rsidR="00410046" w:rsidRPr="007F071F" w:rsidRDefault="00BF4C96" w:rsidP="00237CE1">
      <w:pPr>
        <w:pStyle w:val="NoSpacing"/>
        <w:rPr>
          <w:rFonts w:cs="Calibri"/>
          <w:sz w:val="21"/>
          <w:szCs w:val="21"/>
        </w:rPr>
      </w:pPr>
      <w:r w:rsidRPr="007F071F">
        <w:rPr>
          <w:rFonts w:cs="Calibri"/>
          <w:sz w:val="21"/>
          <w:szCs w:val="21"/>
        </w:rPr>
        <w:t xml:space="preserve">1999 </w:t>
      </w:r>
      <w:r w:rsidR="00085553">
        <w:rPr>
          <w:rFonts w:cs="Calibri"/>
          <w:sz w:val="21"/>
          <w:szCs w:val="21"/>
        </w:rPr>
        <w:t>-1997</w:t>
      </w:r>
      <w:r w:rsidRPr="007F071F">
        <w:rPr>
          <w:rFonts w:cs="Calibri"/>
          <w:sz w:val="21"/>
          <w:szCs w:val="21"/>
        </w:rPr>
        <w:tab/>
        <w:t>Finance and Control Analyst</w:t>
      </w:r>
    </w:p>
    <w:p w14:paraId="19D850F4" w14:textId="77777777" w:rsidR="00410046" w:rsidRDefault="00410046" w:rsidP="00C1019B">
      <w:pPr>
        <w:pStyle w:val="NoSpacing"/>
        <w:rPr>
          <w:rFonts w:cs="Calibri"/>
          <w:sz w:val="21"/>
          <w:szCs w:val="21"/>
        </w:rPr>
      </w:pPr>
      <w:r w:rsidRPr="007F071F">
        <w:rPr>
          <w:rFonts w:cs="Calibri"/>
          <w:sz w:val="21"/>
          <w:szCs w:val="21"/>
        </w:rPr>
        <w:t xml:space="preserve"> </w:t>
      </w:r>
      <w:r w:rsidR="00BF4C96" w:rsidRPr="007F071F">
        <w:rPr>
          <w:rFonts w:cs="Calibri"/>
          <w:sz w:val="21"/>
          <w:szCs w:val="21"/>
        </w:rPr>
        <w:t xml:space="preserve">Brazilian National Treasury, Brasilia – DF, Brazil </w:t>
      </w:r>
    </w:p>
    <w:p w14:paraId="1AA65FA8" w14:textId="77777777" w:rsidR="006C4CBC" w:rsidRDefault="006C4CBC" w:rsidP="00C1019B">
      <w:pPr>
        <w:pStyle w:val="NoSpacing"/>
        <w:rPr>
          <w:rFonts w:cs="Calibri"/>
          <w:sz w:val="21"/>
          <w:szCs w:val="21"/>
        </w:rPr>
      </w:pPr>
    </w:p>
    <w:p w14:paraId="7BB080A7" w14:textId="77777777" w:rsidR="006C4CBC" w:rsidRDefault="006C4CBC" w:rsidP="006C4CBC">
      <w:pPr>
        <w:pStyle w:val="NoSpacing"/>
        <w:rPr>
          <w:rFonts w:cs="Calibri"/>
          <w:b/>
          <w:sz w:val="21"/>
          <w:szCs w:val="21"/>
        </w:rPr>
      </w:pPr>
      <w:r w:rsidRPr="007F071F">
        <w:rPr>
          <w:rFonts w:cs="Calibri"/>
          <w:b/>
          <w:sz w:val="21"/>
          <w:szCs w:val="21"/>
        </w:rPr>
        <w:t>VISA STATUS</w:t>
      </w:r>
      <w:r>
        <w:rPr>
          <w:rFonts w:cs="Calibri"/>
          <w:b/>
          <w:sz w:val="21"/>
          <w:szCs w:val="21"/>
        </w:rPr>
        <w:t xml:space="preserve"> </w:t>
      </w:r>
    </w:p>
    <w:p w14:paraId="3D447197" w14:textId="77777777" w:rsidR="006C4CBC" w:rsidRPr="007F071F" w:rsidRDefault="006C4CBC" w:rsidP="006C4CBC">
      <w:pPr>
        <w:pStyle w:val="NoSpacing"/>
        <w:rPr>
          <w:rFonts w:cs="Calibri"/>
          <w:sz w:val="21"/>
          <w:szCs w:val="21"/>
        </w:rPr>
      </w:pPr>
      <w:r w:rsidRPr="007F071F">
        <w:rPr>
          <w:rFonts w:cs="Calibri"/>
          <w:sz w:val="21"/>
          <w:szCs w:val="21"/>
        </w:rPr>
        <w:t>Green Card Holder</w:t>
      </w:r>
    </w:p>
    <w:p w14:paraId="05C68F7E" w14:textId="77777777" w:rsidR="0045669E" w:rsidRPr="007F071F" w:rsidRDefault="0045669E" w:rsidP="005F56D5">
      <w:pPr>
        <w:pStyle w:val="DataField11pt"/>
        <w:tabs>
          <w:tab w:val="left" w:pos="9180"/>
        </w:tabs>
        <w:spacing w:line="240" w:lineRule="auto"/>
        <w:rPr>
          <w:rFonts w:ascii="Calibri" w:hAnsi="Calibri" w:cs="Calibri"/>
          <w:sz w:val="21"/>
          <w:szCs w:val="21"/>
        </w:rPr>
      </w:pPr>
    </w:p>
    <w:p w14:paraId="2D7B7BE3" w14:textId="77777777" w:rsidR="005F56D5" w:rsidRDefault="005F56D5" w:rsidP="005F56D5">
      <w:pPr>
        <w:pStyle w:val="DataField11pt"/>
        <w:tabs>
          <w:tab w:val="left" w:pos="9180"/>
        </w:tabs>
        <w:spacing w:line="240" w:lineRule="auto"/>
        <w:rPr>
          <w:rFonts w:ascii="Calibri" w:hAnsi="Calibri" w:cs="Calibri"/>
          <w:sz w:val="21"/>
          <w:szCs w:val="21"/>
        </w:rPr>
      </w:pPr>
      <w:r w:rsidRPr="007F071F">
        <w:rPr>
          <w:rFonts w:ascii="Calibri" w:hAnsi="Calibri" w:cs="Calibri"/>
          <w:sz w:val="21"/>
          <w:szCs w:val="21"/>
        </w:rPr>
        <w:t xml:space="preserve"> </w:t>
      </w:r>
      <w:r w:rsidR="00CF14B3" w:rsidRPr="007F071F">
        <w:rPr>
          <w:rFonts w:ascii="Calibri" w:hAnsi="Calibri" w:cs="Calibri"/>
          <w:b/>
          <w:sz w:val="21"/>
          <w:szCs w:val="21"/>
        </w:rPr>
        <w:t>PUBLICATIONS</w:t>
      </w:r>
      <w:r w:rsidR="00F46FD5" w:rsidRPr="007F071F">
        <w:rPr>
          <w:rFonts w:ascii="Calibri" w:hAnsi="Calibri" w:cs="Calibri"/>
          <w:b/>
          <w:sz w:val="21"/>
          <w:szCs w:val="21"/>
        </w:rPr>
        <w:t xml:space="preserve"> </w:t>
      </w:r>
      <w:r w:rsidR="00F46FD5" w:rsidRPr="007F071F">
        <w:rPr>
          <w:rFonts w:ascii="Calibri" w:hAnsi="Calibri" w:cs="Calibri"/>
          <w:sz w:val="21"/>
          <w:szCs w:val="21"/>
        </w:rPr>
        <w:t>(in chronological order)</w:t>
      </w:r>
    </w:p>
    <w:p w14:paraId="754C8642" w14:textId="77777777" w:rsidR="00651077" w:rsidRPr="007F071F" w:rsidRDefault="00651077" w:rsidP="005F56D5">
      <w:pPr>
        <w:pStyle w:val="DataField11pt"/>
        <w:tabs>
          <w:tab w:val="left" w:pos="9180"/>
        </w:tabs>
        <w:spacing w:line="240" w:lineRule="auto"/>
        <w:rPr>
          <w:rFonts w:ascii="Calibri" w:hAnsi="Calibri" w:cs="Calibri"/>
          <w:b/>
          <w:sz w:val="21"/>
          <w:szCs w:val="21"/>
        </w:rPr>
      </w:pPr>
    </w:p>
    <w:p w14:paraId="78D8F91A" w14:textId="363F4CA0" w:rsidR="002E2DDB" w:rsidRDefault="002E2DDB" w:rsidP="00190074">
      <w:pPr>
        <w:widowControl w:val="0"/>
        <w:numPr>
          <w:ilvl w:val="0"/>
          <w:numId w:val="13"/>
        </w:numPr>
        <w:spacing w:after="0" w:line="240" w:lineRule="auto"/>
        <w:jc w:val="both"/>
        <w:rPr>
          <w:rFonts w:cs="Arial"/>
        </w:rPr>
      </w:pPr>
      <w:bookmarkStart w:id="0" w:name="_GoBack"/>
      <w:bookmarkEnd w:id="0"/>
      <w:proofErr w:type="spellStart"/>
      <w:r w:rsidRPr="002E2DDB">
        <w:rPr>
          <w:rFonts w:cs="Arial"/>
          <w:b/>
          <w:bCs/>
        </w:rPr>
        <w:t>Dornelles</w:t>
      </w:r>
      <w:proofErr w:type="spellEnd"/>
      <w:r w:rsidRPr="002E2DDB">
        <w:rPr>
          <w:rFonts w:cs="Arial"/>
        </w:rPr>
        <w:t xml:space="preserve"> A (2019) Impact of multiple food environments on body mass index. </w:t>
      </w:r>
      <w:proofErr w:type="spellStart"/>
      <w:r w:rsidRPr="002E2DDB">
        <w:rPr>
          <w:rFonts w:cs="Arial"/>
        </w:rPr>
        <w:t>PLoS</w:t>
      </w:r>
      <w:proofErr w:type="spellEnd"/>
      <w:r w:rsidRPr="002E2DDB">
        <w:rPr>
          <w:rFonts w:cs="Arial"/>
        </w:rPr>
        <w:t xml:space="preserve"> ONE 14(8): e0219365. </w:t>
      </w:r>
      <w:hyperlink r:id="rId7" w:history="1">
        <w:r w:rsidRPr="001E6B4D">
          <w:rPr>
            <w:rStyle w:val="Hyperlink"/>
            <w:rFonts w:cs="Arial"/>
          </w:rPr>
          <w:t>https://doi.org/10.1371/journal.pone.0219365</w:t>
        </w:r>
      </w:hyperlink>
      <w:r>
        <w:rPr>
          <w:rFonts w:cs="Arial"/>
        </w:rPr>
        <w:t xml:space="preserve"> </w:t>
      </w:r>
    </w:p>
    <w:p w14:paraId="13C7872B" w14:textId="27FB903B" w:rsidR="00BE54D7" w:rsidRDefault="00BE54D7" w:rsidP="00190074">
      <w:pPr>
        <w:widowControl w:val="0"/>
        <w:numPr>
          <w:ilvl w:val="0"/>
          <w:numId w:val="13"/>
        </w:numPr>
        <w:spacing w:after="0" w:line="240" w:lineRule="auto"/>
        <w:jc w:val="both"/>
        <w:rPr>
          <w:rFonts w:cs="Arial"/>
        </w:rPr>
      </w:pPr>
      <w:r>
        <w:rPr>
          <w:rFonts w:cs="Arial"/>
        </w:rPr>
        <w:t xml:space="preserve">Geographic variability of pricing and insurance coverage of topical actinic keratosis therapy – a survey-based study. </w:t>
      </w:r>
      <w:r w:rsidRPr="00BE54D7">
        <w:rPr>
          <w:rFonts w:cs="Arial"/>
        </w:rPr>
        <w:t xml:space="preserve">Rizzo L, Lin L, </w:t>
      </w:r>
      <w:proofErr w:type="spellStart"/>
      <w:r w:rsidRPr="00BE54D7">
        <w:rPr>
          <w:rFonts w:cs="Arial"/>
        </w:rPr>
        <w:t>Aleisa</w:t>
      </w:r>
      <w:proofErr w:type="spellEnd"/>
      <w:r w:rsidRPr="00BE54D7">
        <w:rPr>
          <w:rFonts w:cs="Arial"/>
        </w:rPr>
        <w:t xml:space="preserve"> A, Huang G, </w:t>
      </w:r>
      <w:proofErr w:type="spellStart"/>
      <w:r w:rsidRPr="00BE54D7">
        <w:rPr>
          <w:rFonts w:cs="Arial"/>
          <w:b/>
        </w:rPr>
        <w:t>Dornelles</w:t>
      </w:r>
      <w:proofErr w:type="spellEnd"/>
      <w:r w:rsidRPr="00BE54D7">
        <w:rPr>
          <w:rFonts w:cs="Arial"/>
          <w:b/>
        </w:rPr>
        <w:t xml:space="preserve"> A</w:t>
      </w:r>
      <w:r w:rsidRPr="00BE54D7">
        <w:rPr>
          <w:rFonts w:cs="Arial"/>
        </w:rPr>
        <w:t>, Nguyen B.</w:t>
      </w:r>
      <w:r>
        <w:rPr>
          <w:rFonts w:cs="Arial"/>
        </w:rPr>
        <w:t xml:space="preserve"> </w:t>
      </w:r>
      <w:r w:rsidRPr="00BE54D7">
        <w:rPr>
          <w:rFonts w:cs="Arial"/>
        </w:rPr>
        <w:t xml:space="preserve">J Am </w:t>
      </w:r>
      <w:proofErr w:type="spellStart"/>
      <w:r w:rsidRPr="00BE54D7">
        <w:rPr>
          <w:rFonts w:cs="Arial"/>
        </w:rPr>
        <w:t>Acad</w:t>
      </w:r>
      <w:proofErr w:type="spellEnd"/>
      <w:r w:rsidRPr="00BE54D7">
        <w:rPr>
          <w:rFonts w:cs="Arial"/>
        </w:rPr>
        <w:t xml:space="preserve"> Dermatol. 2019 Mar 22. </w:t>
      </w:r>
      <w:proofErr w:type="spellStart"/>
      <w:r w:rsidRPr="00BE54D7">
        <w:rPr>
          <w:rFonts w:cs="Arial"/>
        </w:rPr>
        <w:t>pii</w:t>
      </w:r>
      <w:proofErr w:type="spellEnd"/>
      <w:r w:rsidRPr="00BE54D7">
        <w:rPr>
          <w:rFonts w:cs="Arial"/>
        </w:rPr>
        <w:t xml:space="preserve">: S0190-9622(19)30464-5. </w:t>
      </w:r>
      <w:proofErr w:type="spellStart"/>
      <w:r w:rsidRPr="00BE54D7">
        <w:rPr>
          <w:rFonts w:cs="Arial"/>
        </w:rPr>
        <w:t>doi</w:t>
      </w:r>
      <w:proofErr w:type="spellEnd"/>
      <w:r w:rsidRPr="00BE54D7">
        <w:rPr>
          <w:rFonts w:cs="Arial"/>
        </w:rPr>
        <w:t>: 10.1016/j.jaad.2019.03.046. [</w:t>
      </w:r>
      <w:proofErr w:type="spellStart"/>
      <w:r w:rsidRPr="00BE54D7">
        <w:rPr>
          <w:rFonts w:cs="Arial"/>
        </w:rPr>
        <w:t>Epub</w:t>
      </w:r>
      <w:proofErr w:type="spellEnd"/>
      <w:r w:rsidRPr="00BE54D7">
        <w:rPr>
          <w:rFonts w:cs="Arial"/>
        </w:rPr>
        <w:t xml:space="preserve"> ahead of print]</w:t>
      </w:r>
    </w:p>
    <w:p w14:paraId="68993364" w14:textId="77777777" w:rsidR="00190074" w:rsidRDefault="00190074" w:rsidP="00190074">
      <w:pPr>
        <w:widowControl w:val="0"/>
        <w:numPr>
          <w:ilvl w:val="0"/>
          <w:numId w:val="13"/>
        </w:numPr>
        <w:spacing w:after="0" w:line="240" w:lineRule="auto"/>
        <w:jc w:val="both"/>
        <w:rPr>
          <w:rFonts w:cs="Arial"/>
        </w:rPr>
      </w:pPr>
      <w:r w:rsidRPr="00190074">
        <w:rPr>
          <w:rFonts w:cs="Arial"/>
        </w:rPr>
        <w:t>Direct and indirect patient costs of dermatology clinic visits and their impact on access to care and provider preference.</w:t>
      </w:r>
      <w:r w:rsidRPr="00190074">
        <w:t xml:space="preserve"> </w:t>
      </w:r>
      <w:r w:rsidRPr="00190074">
        <w:rPr>
          <w:rFonts w:cs="Arial"/>
        </w:rPr>
        <w:t xml:space="preserve">Rothstein BE, Gonzalez J, Cunningham K, Saraiya A, </w:t>
      </w:r>
      <w:proofErr w:type="spellStart"/>
      <w:r w:rsidRPr="00190074">
        <w:rPr>
          <w:rFonts w:cs="Arial"/>
          <w:b/>
        </w:rPr>
        <w:t>Dornelles</w:t>
      </w:r>
      <w:proofErr w:type="spellEnd"/>
      <w:r w:rsidRPr="00190074">
        <w:rPr>
          <w:rFonts w:cs="Arial"/>
          <w:b/>
        </w:rPr>
        <w:t xml:space="preserve"> AC</w:t>
      </w:r>
      <w:r w:rsidRPr="00190074">
        <w:rPr>
          <w:rFonts w:cs="Arial"/>
        </w:rPr>
        <w:t>, Nguyen BM.</w:t>
      </w:r>
      <w:r w:rsidRPr="00190074">
        <w:t xml:space="preserve"> </w:t>
      </w:r>
      <w:r w:rsidRPr="00EE3DED">
        <w:rPr>
          <w:rFonts w:cs="Calibri"/>
          <w:color w:val="000000"/>
          <w:shd w:val="clear" w:color="auto" w:fill="FFFFFF"/>
        </w:rPr>
        <w:t>Cutis. 2017 Dec;100(6):405-410.</w:t>
      </w:r>
    </w:p>
    <w:p w14:paraId="58557B10" w14:textId="77777777" w:rsidR="00AB5F7D" w:rsidRDefault="00AB5F7D" w:rsidP="00AB5F7D">
      <w:pPr>
        <w:widowControl w:val="0"/>
        <w:numPr>
          <w:ilvl w:val="0"/>
          <w:numId w:val="13"/>
        </w:numPr>
        <w:spacing w:after="0" w:line="240" w:lineRule="auto"/>
        <w:jc w:val="both"/>
        <w:rPr>
          <w:rFonts w:cs="Arial"/>
        </w:rPr>
      </w:pPr>
      <w:r>
        <w:rPr>
          <w:rFonts w:cs="Arial"/>
        </w:rPr>
        <w:t xml:space="preserve">Creighton-Smith M, </w:t>
      </w:r>
      <w:proofErr w:type="spellStart"/>
      <w:r>
        <w:rPr>
          <w:rFonts w:cs="Arial"/>
        </w:rPr>
        <w:t>Murgia</w:t>
      </w:r>
      <w:proofErr w:type="spellEnd"/>
      <w:r>
        <w:rPr>
          <w:rFonts w:cs="Arial"/>
        </w:rPr>
        <w:t xml:space="preserve"> RD 3rd, </w:t>
      </w:r>
      <w:proofErr w:type="spellStart"/>
      <w:r>
        <w:rPr>
          <w:rFonts w:cs="Arial"/>
        </w:rPr>
        <w:t>Konnikov</w:t>
      </w:r>
      <w:proofErr w:type="spellEnd"/>
      <w:r>
        <w:rPr>
          <w:rFonts w:cs="Arial"/>
        </w:rPr>
        <w:t xml:space="preserve"> N, </w:t>
      </w:r>
      <w:proofErr w:type="spellStart"/>
      <w:r w:rsidRPr="00AB5F7D">
        <w:rPr>
          <w:rFonts w:cs="Arial"/>
          <w:b/>
        </w:rPr>
        <w:t>Dornelles</w:t>
      </w:r>
      <w:proofErr w:type="spellEnd"/>
      <w:r w:rsidRPr="00AB5F7D">
        <w:rPr>
          <w:rFonts w:cs="Arial"/>
          <w:b/>
        </w:rPr>
        <w:t xml:space="preserve"> A,</w:t>
      </w:r>
      <w:r>
        <w:rPr>
          <w:rFonts w:cs="Arial"/>
        </w:rPr>
        <w:t xml:space="preserve"> Garber C, Nguyen BT</w:t>
      </w:r>
      <w:r w:rsidRPr="00AB5F7D">
        <w:rPr>
          <w:rFonts w:cs="Arial"/>
        </w:rPr>
        <w:t xml:space="preserve">. Incidence of melanoma and </w:t>
      </w:r>
      <w:proofErr w:type="spellStart"/>
      <w:r w:rsidRPr="00AB5F7D">
        <w:rPr>
          <w:rFonts w:cs="Arial"/>
        </w:rPr>
        <w:t>keratinocytic</w:t>
      </w:r>
      <w:proofErr w:type="spellEnd"/>
      <w:r w:rsidRPr="00AB5F7D">
        <w:rPr>
          <w:rFonts w:cs="Arial"/>
        </w:rPr>
        <w:t xml:space="preserve"> carcinomas in patients evaluated by store-and-forward </w:t>
      </w:r>
      <w:proofErr w:type="spellStart"/>
      <w:r w:rsidRPr="00AB5F7D">
        <w:rPr>
          <w:rFonts w:cs="Arial"/>
        </w:rPr>
        <w:t>teledermatology</w:t>
      </w:r>
      <w:proofErr w:type="spellEnd"/>
      <w:r w:rsidRPr="00AB5F7D">
        <w:rPr>
          <w:rFonts w:cs="Arial"/>
        </w:rPr>
        <w:t xml:space="preserve"> vs. dermatology clinic.</w:t>
      </w:r>
      <w:r w:rsidRPr="00AB5F7D">
        <w:t xml:space="preserve"> </w:t>
      </w:r>
      <w:r w:rsidRPr="00AB5F7D">
        <w:rPr>
          <w:rFonts w:cs="Arial"/>
        </w:rPr>
        <w:t>Int J Dermatol. 2017 Oct;56(10):1026-1031</w:t>
      </w:r>
    </w:p>
    <w:p w14:paraId="625EF8B1" w14:textId="77777777" w:rsidR="00FF71AF" w:rsidRDefault="00651077" w:rsidP="00FF71AF">
      <w:pPr>
        <w:widowControl w:val="0"/>
        <w:numPr>
          <w:ilvl w:val="0"/>
          <w:numId w:val="13"/>
        </w:numPr>
        <w:spacing w:after="0" w:line="240" w:lineRule="auto"/>
        <w:jc w:val="both"/>
        <w:rPr>
          <w:rFonts w:cs="Arial"/>
        </w:rPr>
      </w:pPr>
      <w:r w:rsidRPr="00FF71AF">
        <w:rPr>
          <w:rFonts w:cs="Arial"/>
        </w:rPr>
        <w:t xml:space="preserve">Nguyen B, </w:t>
      </w:r>
      <w:proofErr w:type="spellStart"/>
      <w:r w:rsidRPr="00FF71AF">
        <w:rPr>
          <w:rFonts w:cs="Arial"/>
        </w:rPr>
        <w:t>Murgia</w:t>
      </w:r>
      <w:proofErr w:type="spellEnd"/>
      <w:r w:rsidRPr="00FF71AF">
        <w:rPr>
          <w:rFonts w:cs="Arial"/>
        </w:rPr>
        <w:t xml:space="preserve"> R, Creighton-Smith M, </w:t>
      </w:r>
      <w:proofErr w:type="spellStart"/>
      <w:r w:rsidRPr="00FF71AF">
        <w:rPr>
          <w:rFonts w:cs="Arial"/>
          <w:b/>
        </w:rPr>
        <w:t>Dornelles</w:t>
      </w:r>
      <w:proofErr w:type="spellEnd"/>
      <w:r w:rsidRPr="00FF71AF">
        <w:rPr>
          <w:rFonts w:cs="Arial"/>
          <w:b/>
        </w:rPr>
        <w:t xml:space="preserve"> A</w:t>
      </w:r>
      <w:r w:rsidRPr="00FF71AF">
        <w:rPr>
          <w:rFonts w:cs="Arial"/>
        </w:rPr>
        <w:t xml:space="preserve">, Garber C, </w:t>
      </w:r>
      <w:proofErr w:type="spellStart"/>
      <w:r w:rsidRPr="00FF71AF">
        <w:rPr>
          <w:rFonts w:cs="Arial"/>
        </w:rPr>
        <w:t>Konnikov</w:t>
      </w:r>
      <w:proofErr w:type="spellEnd"/>
      <w:r w:rsidRPr="00FF71AF">
        <w:rPr>
          <w:rFonts w:cs="Arial"/>
        </w:rPr>
        <w:t xml:space="preserve"> N. Use of spatial mapping technology to characterize geographic and socioeconomic reach of </w:t>
      </w:r>
      <w:proofErr w:type="spellStart"/>
      <w:r w:rsidRPr="00FF71AF">
        <w:rPr>
          <w:rFonts w:cs="Arial"/>
        </w:rPr>
        <w:t>teledermatology</w:t>
      </w:r>
      <w:proofErr w:type="spellEnd"/>
      <w:r w:rsidRPr="00FF71AF">
        <w:rPr>
          <w:rFonts w:cs="Arial"/>
        </w:rPr>
        <w:t xml:space="preserve"> service</w:t>
      </w:r>
      <w:r w:rsidR="00FF71AF">
        <w:rPr>
          <w:rFonts w:cs="Arial"/>
        </w:rPr>
        <w:t>.</w:t>
      </w:r>
      <w:r w:rsidR="00FF71AF" w:rsidRPr="00FF71AF">
        <w:t xml:space="preserve"> </w:t>
      </w:r>
      <w:r w:rsidR="00FF71AF" w:rsidRPr="00FF71AF">
        <w:rPr>
          <w:rFonts w:cs="Arial"/>
        </w:rPr>
        <w:t xml:space="preserve">J </w:t>
      </w:r>
      <w:proofErr w:type="spellStart"/>
      <w:r w:rsidR="00FF71AF" w:rsidRPr="00FF71AF">
        <w:rPr>
          <w:rFonts w:cs="Arial"/>
        </w:rPr>
        <w:t>Telemed</w:t>
      </w:r>
      <w:proofErr w:type="spellEnd"/>
      <w:r w:rsidR="00FF71AF" w:rsidRPr="00FF71AF">
        <w:rPr>
          <w:rFonts w:cs="Arial"/>
        </w:rPr>
        <w:t xml:space="preserve"> Telecare. 2017 Aug;23(7):688-690. </w:t>
      </w:r>
      <w:proofErr w:type="spellStart"/>
      <w:r w:rsidR="00FF71AF" w:rsidRPr="00FF71AF">
        <w:rPr>
          <w:rFonts w:cs="Arial"/>
        </w:rPr>
        <w:t>doi</w:t>
      </w:r>
      <w:proofErr w:type="spellEnd"/>
      <w:r w:rsidR="00FF71AF" w:rsidRPr="00FF71AF">
        <w:rPr>
          <w:rFonts w:cs="Arial"/>
        </w:rPr>
        <w:t xml:space="preserve">: 10.1177/1357633X16686778. </w:t>
      </w:r>
    </w:p>
    <w:p w14:paraId="70777D02" w14:textId="77777777" w:rsidR="0015509F" w:rsidRPr="00FF71AF" w:rsidRDefault="0015509F" w:rsidP="00873E1B">
      <w:pPr>
        <w:widowControl w:val="0"/>
        <w:numPr>
          <w:ilvl w:val="0"/>
          <w:numId w:val="13"/>
        </w:numPr>
        <w:spacing w:after="0" w:line="240" w:lineRule="auto"/>
        <w:jc w:val="both"/>
        <w:rPr>
          <w:rFonts w:cs="Arial"/>
        </w:rPr>
      </w:pPr>
      <w:r w:rsidRPr="00FF71AF">
        <w:rPr>
          <w:rFonts w:cs="Arial"/>
        </w:rPr>
        <w:t xml:space="preserve">Perry MT, </w:t>
      </w:r>
      <w:proofErr w:type="spellStart"/>
      <w:r w:rsidRPr="00FF71AF">
        <w:rPr>
          <w:rFonts w:cs="Arial"/>
        </w:rPr>
        <w:t>Savjani</w:t>
      </w:r>
      <w:proofErr w:type="spellEnd"/>
      <w:r w:rsidRPr="00FF71AF">
        <w:rPr>
          <w:rFonts w:cs="Arial"/>
        </w:rPr>
        <w:t xml:space="preserve"> N., Bluth EL, </w:t>
      </w:r>
      <w:proofErr w:type="spellStart"/>
      <w:r w:rsidRPr="00FF71AF">
        <w:rPr>
          <w:rFonts w:cs="Arial"/>
          <w:b/>
        </w:rPr>
        <w:t>Dornelles</w:t>
      </w:r>
      <w:proofErr w:type="spellEnd"/>
      <w:r w:rsidRPr="00FF71AF">
        <w:rPr>
          <w:rFonts w:cs="Arial"/>
        </w:rPr>
        <w:t xml:space="preserve"> </w:t>
      </w:r>
      <w:r w:rsidRPr="00873E1B">
        <w:rPr>
          <w:rFonts w:cs="Arial"/>
          <w:b/>
        </w:rPr>
        <w:t>A</w:t>
      </w:r>
      <w:r w:rsidRPr="00FF71AF">
        <w:rPr>
          <w:rFonts w:cs="Arial"/>
        </w:rPr>
        <w:t xml:space="preserve">, </w:t>
      </w:r>
      <w:proofErr w:type="spellStart"/>
      <w:r w:rsidRPr="00FF71AF">
        <w:rPr>
          <w:rFonts w:cs="Arial"/>
        </w:rPr>
        <w:t>Therapondos</w:t>
      </w:r>
      <w:proofErr w:type="spellEnd"/>
      <w:r w:rsidRPr="00FF71AF">
        <w:rPr>
          <w:rFonts w:cs="Arial"/>
        </w:rPr>
        <w:t xml:space="preserve"> G. Point Shear Wave Elastography in Assessment of Hepatic Fibrosis: D</w:t>
      </w:r>
      <w:r w:rsidR="00825B4E">
        <w:rPr>
          <w:rFonts w:cs="Arial"/>
        </w:rPr>
        <w:t>iagnostic Accuracy in Subjects w</w:t>
      </w:r>
      <w:r w:rsidRPr="00FF71AF">
        <w:rPr>
          <w:rFonts w:cs="Arial"/>
        </w:rPr>
        <w:t>ith Native and Transplanted Livers Referred for Percutaneous Biopsy.</w:t>
      </w:r>
      <w:r w:rsidR="00873E1B" w:rsidRPr="00873E1B">
        <w:t xml:space="preserve"> </w:t>
      </w:r>
      <w:r w:rsidR="00873E1B" w:rsidRPr="00873E1B">
        <w:rPr>
          <w:rFonts w:cs="Arial"/>
        </w:rPr>
        <w:t>Ultrasound Q. 2016 Sep;32(3):201-7.</w:t>
      </w:r>
    </w:p>
    <w:p w14:paraId="3303A658" w14:textId="77777777" w:rsidR="0015509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Pr>
          <w:rFonts w:cs="Arial"/>
        </w:rPr>
        <w:t>Moiz</w:t>
      </w:r>
      <w:proofErr w:type="spellEnd"/>
      <w:r>
        <w:rPr>
          <w:rFonts w:cs="Arial"/>
        </w:rPr>
        <w:t xml:space="preserve"> A, </w:t>
      </w:r>
      <w:proofErr w:type="spellStart"/>
      <w:r>
        <w:rPr>
          <w:rFonts w:cs="Arial"/>
        </w:rPr>
        <w:t>Javed</w:t>
      </w:r>
      <w:proofErr w:type="spellEnd"/>
      <w:r>
        <w:rPr>
          <w:rFonts w:cs="Arial"/>
        </w:rPr>
        <w:t xml:space="preserve"> T, Garces J, </w:t>
      </w:r>
      <w:proofErr w:type="spellStart"/>
      <w:r w:rsidRPr="00873E1B">
        <w:rPr>
          <w:rFonts w:cs="Arial"/>
          <w:b/>
        </w:rPr>
        <w:t>Dornelles</w:t>
      </w:r>
      <w:proofErr w:type="spellEnd"/>
      <w:r w:rsidRPr="00873E1B">
        <w:rPr>
          <w:rFonts w:cs="Arial"/>
          <w:b/>
        </w:rPr>
        <w:t xml:space="preserve"> A,</w:t>
      </w:r>
      <w:r>
        <w:rPr>
          <w:rFonts w:cs="Arial"/>
        </w:rPr>
        <w:t xml:space="preserve"> </w:t>
      </w:r>
      <w:proofErr w:type="spellStart"/>
      <w:r>
        <w:rPr>
          <w:rFonts w:cs="Arial"/>
        </w:rPr>
        <w:t>Staffeld-Coit</w:t>
      </w:r>
      <w:proofErr w:type="spellEnd"/>
      <w:r>
        <w:rPr>
          <w:rFonts w:cs="Arial"/>
        </w:rPr>
        <w:t xml:space="preserve"> C. </w:t>
      </w:r>
      <w:r w:rsidRPr="00980CB8">
        <w:rPr>
          <w:rFonts w:cs="Arial"/>
        </w:rPr>
        <w:t xml:space="preserve">Posttransplant </w:t>
      </w:r>
      <w:proofErr w:type="spellStart"/>
      <w:r w:rsidRPr="00980CB8">
        <w:rPr>
          <w:rFonts w:cs="Arial"/>
        </w:rPr>
        <w:t>nephrocalcinosis</w:t>
      </w:r>
      <w:proofErr w:type="spellEnd"/>
      <w:r w:rsidRPr="00980CB8">
        <w:rPr>
          <w:rFonts w:cs="Arial"/>
        </w:rPr>
        <w:t xml:space="preserve"> is associated with poor renal allograft function: a single-center experience.</w:t>
      </w:r>
      <w:r>
        <w:rPr>
          <w:rFonts w:cs="Arial"/>
        </w:rPr>
        <w:t xml:space="preserve"> Ochsner J. 2015 Spring; 15(1): 25-9.</w:t>
      </w:r>
    </w:p>
    <w:p w14:paraId="2E11581C" w14:textId="77777777" w:rsidR="0015509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Pr>
          <w:rFonts w:cs="Arial"/>
        </w:rPr>
        <w:t>Diechmann</w:t>
      </w:r>
      <w:proofErr w:type="spellEnd"/>
      <w:r>
        <w:rPr>
          <w:rFonts w:cs="Arial"/>
        </w:rPr>
        <w:t xml:space="preserve"> RE, </w:t>
      </w:r>
      <w:proofErr w:type="spellStart"/>
      <w:r>
        <w:rPr>
          <w:rFonts w:cs="Arial"/>
        </w:rPr>
        <w:t>Cazabon</w:t>
      </w:r>
      <w:proofErr w:type="spellEnd"/>
      <w:r>
        <w:rPr>
          <w:rFonts w:cs="Arial"/>
        </w:rPr>
        <w:t xml:space="preserve"> P, Asher T, </w:t>
      </w:r>
      <w:proofErr w:type="spellStart"/>
      <w:r>
        <w:rPr>
          <w:rFonts w:cs="Arial"/>
        </w:rPr>
        <w:t>Cripe</w:t>
      </w:r>
      <w:proofErr w:type="spellEnd"/>
      <w:r>
        <w:rPr>
          <w:rFonts w:cs="Arial"/>
        </w:rPr>
        <w:t xml:space="preserve"> T </w:t>
      </w:r>
      <w:proofErr w:type="spellStart"/>
      <w:r w:rsidRPr="00873E1B">
        <w:rPr>
          <w:rFonts w:cs="Arial"/>
          <w:b/>
        </w:rPr>
        <w:t>Dornelles</w:t>
      </w:r>
      <w:proofErr w:type="spellEnd"/>
      <w:r w:rsidRPr="00873E1B">
        <w:rPr>
          <w:rFonts w:cs="Arial"/>
          <w:b/>
        </w:rPr>
        <w:t xml:space="preserve"> A</w:t>
      </w:r>
      <w:r>
        <w:rPr>
          <w:rFonts w:cs="Arial"/>
        </w:rPr>
        <w:t xml:space="preserve">. Long-term effects of a diabetes boot </w:t>
      </w:r>
      <w:r>
        <w:rPr>
          <w:rFonts w:cs="Arial"/>
        </w:rPr>
        <w:lastRenderedPageBreak/>
        <w:t>camp on measures of diabetic care. Ochsner J. 2015 Spring; 15(1): 13-8.</w:t>
      </w:r>
    </w:p>
    <w:p w14:paraId="6A6DF15A" w14:textId="77777777" w:rsidR="0015509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285E8A">
        <w:rPr>
          <w:rFonts w:cs="Arial"/>
        </w:rPr>
        <w:t>Shiralkar</w:t>
      </w:r>
      <w:proofErr w:type="spellEnd"/>
      <w:r w:rsidRPr="00285E8A">
        <w:rPr>
          <w:rFonts w:cs="Arial"/>
        </w:rPr>
        <w:t xml:space="preserve"> K, Bluth E, </w:t>
      </w:r>
      <w:proofErr w:type="spellStart"/>
      <w:r w:rsidRPr="00285E8A">
        <w:rPr>
          <w:rFonts w:cs="Arial"/>
          <w:b/>
        </w:rPr>
        <w:t>Dornelles</w:t>
      </w:r>
      <w:proofErr w:type="spellEnd"/>
      <w:r w:rsidRPr="00285E8A">
        <w:rPr>
          <w:rFonts w:cs="Arial"/>
        </w:rPr>
        <w:t xml:space="preserve"> </w:t>
      </w:r>
      <w:bookmarkStart w:id="1" w:name="_Hlk527367613"/>
      <w:r w:rsidRPr="00285E8A">
        <w:rPr>
          <w:rFonts w:cs="Arial"/>
        </w:rPr>
        <w:t>A</w:t>
      </w:r>
      <w:r w:rsidR="007856C3">
        <w:rPr>
          <w:rFonts w:cs="Arial"/>
        </w:rPr>
        <w:t>n</w:t>
      </w:r>
      <w:r w:rsidRPr="00285E8A">
        <w:rPr>
          <w:rFonts w:cs="Arial"/>
        </w:rPr>
        <w:t xml:space="preserve"> Improved Methodology for Calculating Hepatorenal Index</w:t>
      </w:r>
      <w:bookmarkEnd w:id="1"/>
      <w:r w:rsidRPr="00285E8A">
        <w:rPr>
          <w:rFonts w:cs="Arial"/>
        </w:rPr>
        <w:t>. J Ultrasound Med. 2015 Jun;</w:t>
      </w:r>
      <w:r>
        <w:rPr>
          <w:rFonts w:cs="Arial"/>
        </w:rPr>
        <w:t xml:space="preserve"> </w:t>
      </w:r>
      <w:r w:rsidRPr="00285E8A">
        <w:rPr>
          <w:rFonts w:cs="Arial"/>
        </w:rPr>
        <w:t xml:space="preserve">34(6):1051-9. </w:t>
      </w:r>
      <w:proofErr w:type="spellStart"/>
      <w:r w:rsidRPr="00285E8A">
        <w:rPr>
          <w:rFonts w:cs="Arial"/>
        </w:rPr>
        <w:t>doi</w:t>
      </w:r>
      <w:proofErr w:type="spellEnd"/>
      <w:r w:rsidRPr="00285E8A">
        <w:rPr>
          <w:rFonts w:cs="Arial"/>
        </w:rPr>
        <w:t>: 10.7863/ultra.34.6.1051.</w:t>
      </w:r>
    </w:p>
    <w:p w14:paraId="16D0F8F7" w14:textId="77777777" w:rsidR="0015509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A338AF">
        <w:rPr>
          <w:rFonts w:cs="Arial"/>
        </w:rPr>
        <w:t>Krousel</w:t>
      </w:r>
      <w:proofErr w:type="spellEnd"/>
      <w:r w:rsidRPr="00A338AF">
        <w:rPr>
          <w:rFonts w:cs="Arial"/>
        </w:rPr>
        <w:t xml:space="preserve">-Wood M, Holt E, Joyce C, Ruiz R, </w:t>
      </w:r>
      <w:proofErr w:type="spellStart"/>
      <w:r w:rsidRPr="00A338AF">
        <w:rPr>
          <w:rFonts w:cs="Arial"/>
          <w:b/>
        </w:rPr>
        <w:t>Dornelles</w:t>
      </w:r>
      <w:proofErr w:type="spellEnd"/>
      <w:r w:rsidRPr="00A338AF">
        <w:rPr>
          <w:rFonts w:cs="Arial"/>
        </w:rPr>
        <w:t xml:space="preserve"> </w:t>
      </w:r>
      <w:r w:rsidRPr="00873E1B">
        <w:rPr>
          <w:rFonts w:cs="Arial"/>
          <w:b/>
        </w:rPr>
        <w:t>A</w:t>
      </w:r>
      <w:r w:rsidRPr="00A338AF">
        <w:rPr>
          <w:rFonts w:cs="Arial"/>
        </w:rPr>
        <w:t xml:space="preserve">, Webber LS, </w:t>
      </w:r>
      <w:proofErr w:type="spellStart"/>
      <w:r w:rsidRPr="00A338AF">
        <w:rPr>
          <w:rFonts w:cs="Arial"/>
        </w:rPr>
        <w:t>Morisky</w:t>
      </w:r>
      <w:proofErr w:type="spellEnd"/>
      <w:r w:rsidRPr="00A338AF">
        <w:rPr>
          <w:rFonts w:cs="Arial"/>
        </w:rPr>
        <w:t xml:space="preserve"> DE, Frohlich ED, Re RN, He J, </w:t>
      </w:r>
      <w:proofErr w:type="spellStart"/>
      <w:r w:rsidRPr="00A338AF">
        <w:rPr>
          <w:rFonts w:cs="Arial"/>
        </w:rPr>
        <w:t>Whelton</w:t>
      </w:r>
      <w:proofErr w:type="spellEnd"/>
      <w:r w:rsidRPr="00A338AF">
        <w:rPr>
          <w:rFonts w:cs="Arial"/>
        </w:rPr>
        <w:t xml:space="preserve"> PK, </w:t>
      </w:r>
      <w:proofErr w:type="spellStart"/>
      <w:r w:rsidRPr="00A338AF">
        <w:rPr>
          <w:rFonts w:cs="Arial"/>
        </w:rPr>
        <w:t>Muntner</w:t>
      </w:r>
      <w:proofErr w:type="spellEnd"/>
      <w:r w:rsidRPr="00A338AF">
        <w:rPr>
          <w:rFonts w:cs="Arial"/>
        </w:rPr>
        <w:t xml:space="preserve"> P. </w:t>
      </w:r>
      <w:bookmarkStart w:id="2" w:name="_Hlk527367681"/>
      <w:r w:rsidRPr="00A338AF">
        <w:rPr>
          <w:rFonts w:cs="Arial"/>
        </w:rPr>
        <w:t>Differences in cardiovascular disease risk when antihypertensive medication adherence is assessed by pharmacy fill versus self-report: the Cohort Study of Medication Adherence among Older Adults (</w:t>
      </w:r>
      <w:proofErr w:type="spellStart"/>
      <w:r w:rsidRPr="00A338AF">
        <w:rPr>
          <w:rFonts w:cs="Arial"/>
        </w:rPr>
        <w:t>CoSMO</w:t>
      </w:r>
      <w:proofErr w:type="spellEnd"/>
      <w:r w:rsidRPr="00A338AF">
        <w:rPr>
          <w:rFonts w:cs="Arial"/>
        </w:rPr>
        <w:t>)</w:t>
      </w:r>
      <w:bookmarkEnd w:id="2"/>
      <w:r w:rsidRPr="00A338AF">
        <w:rPr>
          <w:rFonts w:cs="Arial"/>
        </w:rPr>
        <w:t xml:space="preserve">. J </w:t>
      </w:r>
      <w:proofErr w:type="spellStart"/>
      <w:r w:rsidRPr="00A338AF">
        <w:rPr>
          <w:rFonts w:cs="Arial"/>
        </w:rPr>
        <w:t>Hypertens</w:t>
      </w:r>
      <w:proofErr w:type="spellEnd"/>
      <w:r w:rsidRPr="00A338AF">
        <w:rPr>
          <w:rFonts w:cs="Arial"/>
        </w:rPr>
        <w:t>. 201</w:t>
      </w:r>
      <w:r>
        <w:rPr>
          <w:rFonts w:cs="Arial"/>
        </w:rPr>
        <w:t>5 Feb; 33(2):412-20</w:t>
      </w:r>
      <w:r w:rsidRPr="00A338AF">
        <w:rPr>
          <w:rFonts w:cs="Arial"/>
        </w:rPr>
        <w:t xml:space="preserve"> </w:t>
      </w:r>
    </w:p>
    <w:p w14:paraId="69EBEB74" w14:textId="77777777" w:rsidR="006C4CBC" w:rsidRPr="00244DFF" w:rsidRDefault="0015509F" w:rsidP="00244DF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285E8A">
        <w:rPr>
          <w:rFonts w:cs="Arial"/>
        </w:rPr>
        <w:t xml:space="preserve">Campbell P, </w:t>
      </w:r>
      <w:proofErr w:type="spellStart"/>
      <w:r w:rsidRPr="00285E8A">
        <w:rPr>
          <w:rFonts w:cs="Arial"/>
        </w:rPr>
        <w:t>Krim</w:t>
      </w:r>
      <w:proofErr w:type="spellEnd"/>
      <w:r w:rsidRPr="00285E8A">
        <w:rPr>
          <w:rFonts w:cs="Arial"/>
        </w:rPr>
        <w:t xml:space="preserve"> S, </w:t>
      </w:r>
      <w:proofErr w:type="spellStart"/>
      <w:r w:rsidRPr="00285E8A">
        <w:rPr>
          <w:rFonts w:cs="Arial"/>
          <w:b/>
        </w:rPr>
        <w:t>Dornelles</w:t>
      </w:r>
      <w:proofErr w:type="spellEnd"/>
      <w:r w:rsidRPr="00285E8A">
        <w:rPr>
          <w:rFonts w:cs="Arial"/>
        </w:rPr>
        <w:t xml:space="preserve"> </w:t>
      </w:r>
      <w:r w:rsidRPr="00873E1B">
        <w:rPr>
          <w:rFonts w:cs="Arial"/>
          <w:b/>
        </w:rPr>
        <w:t>A</w:t>
      </w:r>
      <w:r w:rsidRPr="00285E8A">
        <w:rPr>
          <w:rFonts w:cs="Arial"/>
        </w:rPr>
        <w:t xml:space="preserve">, </w:t>
      </w:r>
      <w:proofErr w:type="spellStart"/>
      <w:r w:rsidRPr="00285E8A">
        <w:rPr>
          <w:rFonts w:cs="Arial"/>
        </w:rPr>
        <w:t>Mandras</w:t>
      </w:r>
      <w:proofErr w:type="spellEnd"/>
      <w:r w:rsidRPr="00285E8A">
        <w:rPr>
          <w:rFonts w:cs="Arial"/>
        </w:rPr>
        <w:t xml:space="preserve"> S, Desai S, Patel H. Does Etiology of Heart Failure Predict Orthostatic Hypotension in Patents with Left Ventricular Assist Device? J Card Failure. 2014 Aug 20(8S):</w:t>
      </w:r>
      <w:r w:rsidR="008878E5">
        <w:rPr>
          <w:rFonts w:cs="Arial"/>
        </w:rPr>
        <w:t xml:space="preserve"> </w:t>
      </w:r>
      <w:r w:rsidRPr="00285E8A">
        <w:rPr>
          <w:rFonts w:cs="Arial"/>
        </w:rPr>
        <w:t>S33</w:t>
      </w:r>
    </w:p>
    <w:p w14:paraId="1AB4A52C" w14:textId="77777777" w:rsidR="00244DFF" w:rsidRDefault="0015509F" w:rsidP="00244DF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A338AF">
        <w:rPr>
          <w:rFonts w:cs="Arial"/>
        </w:rPr>
        <w:t>Menga</w:t>
      </w:r>
      <w:proofErr w:type="spellEnd"/>
      <w:r w:rsidRPr="00A338AF">
        <w:rPr>
          <w:rFonts w:cs="Arial"/>
        </w:rPr>
        <w:t xml:space="preserve"> G, Ing S, Khan O, Dupre B, </w:t>
      </w:r>
      <w:proofErr w:type="spellStart"/>
      <w:r w:rsidRPr="00A338AF">
        <w:rPr>
          <w:rFonts w:cs="Arial"/>
          <w:b/>
        </w:rPr>
        <w:t>Dornelles</w:t>
      </w:r>
      <w:proofErr w:type="spellEnd"/>
      <w:r w:rsidRPr="00A338AF">
        <w:rPr>
          <w:rFonts w:cs="Arial"/>
        </w:rPr>
        <w:t xml:space="preserve"> </w:t>
      </w:r>
      <w:r w:rsidRPr="00873E1B">
        <w:rPr>
          <w:rFonts w:cs="Arial"/>
          <w:b/>
        </w:rPr>
        <w:t>A</w:t>
      </w:r>
      <w:r w:rsidRPr="00A338AF">
        <w:rPr>
          <w:rFonts w:cs="Arial"/>
        </w:rPr>
        <w:t xml:space="preserve">, </w:t>
      </w:r>
      <w:proofErr w:type="spellStart"/>
      <w:r w:rsidRPr="00A338AF">
        <w:rPr>
          <w:rFonts w:cs="Arial"/>
        </w:rPr>
        <w:t>Alarakhia</w:t>
      </w:r>
      <w:proofErr w:type="spellEnd"/>
      <w:r w:rsidRPr="00A338AF">
        <w:rPr>
          <w:rFonts w:cs="Arial"/>
        </w:rPr>
        <w:t xml:space="preserve"> A, Davis W, </w:t>
      </w:r>
      <w:proofErr w:type="spellStart"/>
      <w:r w:rsidRPr="00A338AF">
        <w:rPr>
          <w:rFonts w:cs="Arial"/>
        </w:rPr>
        <w:t>Zakem</w:t>
      </w:r>
      <w:proofErr w:type="spellEnd"/>
      <w:r w:rsidRPr="00A338AF">
        <w:rPr>
          <w:rFonts w:cs="Arial"/>
        </w:rPr>
        <w:t xml:space="preserve"> J, Webb-</w:t>
      </w:r>
      <w:proofErr w:type="spellStart"/>
      <w:r w:rsidRPr="00A338AF">
        <w:rPr>
          <w:rFonts w:cs="Arial"/>
        </w:rPr>
        <w:t>Detiege</w:t>
      </w:r>
      <w:proofErr w:type="spellEnd"/>
      <w:r w:rsidRPr="00A338AF">
        <w:rPr>
          <w:rFonts w:cs="Arial"/>
        </w:rPr>
        <w:t xml:space="preserve"> T, </w:t>
      </w:r>
      <w:proofErr w:type="spellStart"/>
      <w:r w:rsidRPr="00A338AF">
        <w:rPr>
          <w:rFonts w:cs="Arial"/>
        </w:rPr>
        <w:t>Scopelitis</w:t>
      </w:r>
      <w:proofErr w:type="spellEnd"/>
      <w:r w:rsidRPr="00A338AF">
        <w:rPr>
          <w:rFonts w:cs="Arial"/>
        </w:rPr>
        <w:t xml:space="preserve"> E, Quinet R. Fibromyalgia: can online cognitive behavioral therapy help? Ochsner J. 2014 Fall;14(3):343-9.</w:t>
      </w:r>
    </w:p>
    <w:p w14:paraId="1F314F45" w14:textId="77777777" w:rsidR="0015509F" w:rsidRPr="00244DFF" w:rsidRDefault="0015509F" w:rsidP="00244DF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244DFF">
        <w:rPr>
          <w:rFonts w:cs="Arial"/>
        </w:rPr>
        <w:t xml:space="preserve">Dendy JA, </w:t>
      </w:r>
      <w:proofErr w:type="spellStart"/>
      <w:r w:rsidRPr="00244DFF">
        <w:rPr>
          <w:rFonts w:cs="Arial"/>
        </w:rPr>
        <w:t>Chockalingam</w:t>
      </w:r>
      <w:proofErr w:type="spellEnd"/>
      <w:r w:rsidRPr="00244DFF">
        <w:rPr>
          <w:rFonts w:cs="Arial"/>
        </w:rPr>
        <w:t xml:space="preserve"> V, </w:t>
      </w:r>
      <w:proofErr w:type="spellStart"/>
      <w:r w:rsidRPr="00244DFF">
        <w:rPr>
          <w:rFonts w:cs="Arial"/>
        </w:rPr>
        <w:t>Tirumalasetty</w:t>
      </w:r>
      <w:proofErr w:type="spellEnd"/>
      <w:r w:rsidRPr="00244DFF">
        <w:rPr>
          <w:rFonts w:cs="Arial"/>
        </w:rPr>
        <w:t xml:space="preserve"> NN, </w:t>
      </w:r>
      <w:proofErr w:type="spellStart"/>
      <w:r w:rsidRPr="00244DFF">
        <w:rPr>
          <w:rFonts w:cs="Arial"/>
          <w:b/>
        </w:rPr>
        <w:t>Dornelles</w:t>
      </w:r>
      <w:proofErr w:type="spellEnd"/>
      <w:r w:rsidRPr="00244DFF">
        <w:rPr>
          <w:rFonts w:cs="Arial"/>
        </w:rPr>
        <w:t xml:space="preserve"> A, Blonde L, Bolton PM, Meadows RY, </w:t>
      </w:r>
    </w:p>
    <w:p w14:paraId="41BACC14" w14:textId="77777777" w:rsidR="00244DFF" w:rsidRDefault="0015509F" w:rsidP="00244DFF">
      <w:pPr>
        <w:widowControl w:val="0"/>
        <w:tabs>
          <w:tab w:val="left" w:pos="330"/>
          <w:tab w:val="left" w:pos="720"/>
          <w:tab w:val="left" w:pos="1200"/>
          <w:tab w:val="left" w:pos="3720"/>
          <w:tab w:val="left" w:pos="5160"/>
          <w:tab w:val="left" w:pos="6840"/>
          <w:tab w:val="left" w:pos="7200"/>
          <w:tab w:val="left" w:pos="7920"/>
          <w:tab w:val="left" w:pos="8640"/>
          <w:tab w:val="left" w:pos="9360"/>
        </w:tabs>
        <w:spacing w:line="240" w:lineRule="auto"/>
        <w:ind w:left="720"/>
        <w:jc w:val="both"/>
        <w:rPr>
          <w:rFonts w:cs="Arial"/>
        </w:rPr>
      </w:pPr>
      <w:r w:rsidRPr="00A338AF">
        <w:rPr>
          <w:rFonts w:cs="Arial"/>
        </w:rPr>
        <w:t xml:space="preserve">Andrews SS. Identifying Risk Factors for Severe Hypoglycemia in Hospitalized Patients with Diabetes. </w:t>
      </w:r>
      <w:proofErr w:type="spellStart"/>
      <w:r w:rsidRPr="00A338AF">
        <w:rPr>
          <w:rFonts w:cs="Arial"/>
        </w:rPr>
        <w:t>E</w:t>
      </w:r>
      <w:r>
        <w:rPr>
          <w:rFonts w:cs="Arial"/>
        </w:rPr>
        <w:t>ndocr</w:t>
      </w:r>
      <w:proofErr w:type="spellEnd"/>
      <w:r>
        <w:rPr>
          <w:rFonts w:cs="Arial"/>
        </w:rPr>
        <w:t xml:space="preserve"> </w:t>
      </w:r>
      <w:proofErr w:type="spellStart"/>
      <w:r>
        <w:rPr>
          <w:rFonts w:cs="Arial"/>
        </w:rPr>
        <w:t>Pract</w:t>
      </w:r>
      <w:proofErr w:type="spellEnd"/>
      <w:r>
        <w:rPr>
          <w:rFonts w:cs="Arial"/>
        </w:rPr>
        <w:t xml:space="preserve">, 2014; Oct 1: 20(10):1051-6. </w:t>
      </w:r>
    </w:p>
    <w:p w14:paraId="3633F614" w14:textId="77777777" w:rsidR="00244DFF" w:rsidRDefault="0015509F" w:rsidP="00244DF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line="240" w:lineRule="auto"/>
        <w:jc w:val="both"/>
      </w:pPr>
      <w:r w:rsidRPr="00980CB8">
        <w:rPr>
          <w:lang w:val="pt-BR"/>
        </w:rPr>
        <w:t xml:space="preserve">Rodrigue CZ Jr, Weyer KL, </w:t>
      </w:r>
      <w:r w:rsidRPr="00980CB8">
        <w:rPr>
          <w:b/>
          <w:lang w:val="pt-BR"/>
        </w:rPr>
        <w:t>Dornelles</w:t>
      </w:r>
      <w:r w:rsidRPr="00980CB8">
        <w:rPr>
          <w:lang w:val="pt-BR"/>
        </w:rPr>
        <w:t xml:space="preserve"> A, Longo SA. </w:t>
      </w:r>
      <w:r w:rsidRPr="00A338AF">
        <w:t xml:space="preserve">Comparison of timed urine collection to protein-creatinine ratio for the diagnosis of preeclampsia. </w:t>
      </w:r>
      <w:proofErr w:type="spellStart"/>
      <w:r w:rsidRPr="00A338AF">
        <w:t>Obstet</w:t>
      </w:r>
      <w:proofErr w:type="spellEnd"/>
      <w:r w:rsidRPr="00A338AF">
        <w:t xml:space="preserve"> Gynecol. 2014 May;123 Suppl 1:76S-7S. </w:t>
      </w:r>
    </w:p>
    <w:p w14:paraId="02743CCE" w14:textId="77777777" w:rsidR="0015509F" w:rsidRPr="00A338AF" w:rsidRDefault="0015509F" w:rsidP="00244DF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line="240" w:lineRule="auto"/>
        <w:jc w:val="both"/>
        <w:rPr>
          <w:rFonts w:cs="Arial"/>
        </w:rPr>
      </w:pPr>
      <w:proofErr w:type="spellStart"/>
      <w:r w:rsidRPr="00A338AF">
        <w:rPr>
          <w:rFonts w:cs="Arial"/>
        </w:rPr>
        <w:t>Pankey</w:t>
      </w:r>
      <w:proofErr w:type="spellEnd"/>
      <w:r w:rsidRPr="00A338AF">
        <w:rPr>
          <w:rFonts w:cs="Arial"/>
        </w:rPr>
        <w:t xml:space="preserve"> G, Ashcraft D,</w:t>
      </w:r>
      <w:r w:rsidRPr="00C4096B">
        <w:rPr>
          <w:rFonts w:cs="Arial"/>
          <w:b/>
        </w:rPr>
        <w:t xml:space="preserve"> </w:t>
      </w:r>
      <w:proofErr w:type="spellStart"/>
      <w:r w:rsidRPr="00C4096B">
        <w:rPr>
          <w:rFonts w:cs="Arial"/>
          <w:b/>
        </w:rPr>
        <w:t>Dornelles</w:t>
      </w:r>
      <w:proofErr w:type="spellEnd"/>
      <w:r w:rsidRPr="00A338AF">
        <w:rPr>
          <w:rFonts w:cs="Arial"/>
        </w:rPr>
        <w:t xml:space="preserve"> A. Comparison of 3 </w:t>
      </w:r>
      <w:proofErr w:type="spellStart"/>
      <w:r w:rsidRPr="00A338AF">
        <w:rPr>
          <w:rFonts w:cs="Arial"/>
        </w:rPr>
        <w:t>Etest</w:t>
      </w:r>
      <w:proofErr w:type="spellEnd"/>
      <w:r w:rsidRPr="00A338AF">
        <w:rPr>
          <w:rFonts w:cs="Arial"/>
        </w:rPr>
        <w:t xml:space="preserve">® methods and time-kill assay for determination of antimicrobial synergy against </w:t>
      </w:r>
      <w:proofErr w:type="spellStart"/>
      <w:r w:rsidRPr="00A338AF">
        <w:rPr>
          <w:rFonts w:cs="Arial"/>
        </w:rPr>
        <w:t>carbapenemase</w:t>
      </w:r>
      <w:proofErr w:type="spellEnd"/>
      <w:r w:rsidRPr="00A338AF">
        <w:rPr>
          <w:rFonts w:cs="Arial"/>
        </w:rPr>
        <w:t>-producing Klebsiella species. Diagnostic Microbiology and Infectious Disease, 2013 Nov;77(3):220-6.</w:t>
      </w:r>
    </w:p>
    <w:p w14:paraId="404D4EA7"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A338AF">
        <w:rPr>
          <w:rFonts w:cs="Arial"/>
        </w:rPr>
        <w:t xml:space="preserve">Broussard D, Durkin R, Schwarz A, </w:t>
      </w:r>
      <w:proofErr w:type="spellStart"/>
      <w:r w:rsidRPr="00C4096B">
        <w:rPr>
          <w:rFonts w:cs="Arial"/>
          <w:b/>
        </w:rPr>
        <w:t>Dornelles</w:t>
      </w:r>
      <w:proofErr w:type="spellEnd"/>
      <w:r w:rsidRPr="00A338AF">
        <w:rPr>
          <w:rFonts w:cs="Arial"/>
        </w:rPr>
        <w:t xml:space="preserve"> A, </w:t>
      </w:r>
      <w:proofErr w:type="spellStart"/>
      <w:r w:rsidRPr="00A338AF">
        <w:rPr>
          <w:rFonts w:cs="Arial"/>
        </w:rPr>
        <w:t>Babin</w:t>
      </w:r>
      <w:proofErr w:type="spellEnd"/>
      <w:r w:rsidRPr="00A338AF">
        <w:rPr>
          <w:rFonts w:cs="Arial"/>
        </w:rPr>
        <w:t xml:space="preserve"> S, DiGiovanni N. Educational Efforts to Improve Cost Awareness Do Not Reduce Average Drug Cost Per Case in Adult Cardiac Anesthesia. Journal of the Louisiana State Medical Society, 2013 Sep-Oct;165(5):273-5</w:t>
      </w:r>
    </w:p>
    <w:p w14:paraId="70CF2FC3"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A338AF">
        <w:rPr>
          <w:rFonts w:cs="Arial"/>
        </w:rPr>
        <w:t>Beaty</w:t>
      </w:r>
      <w:proofErr w:type="spellEnd"/>
      <w:r w:rsidRPr="00A338AF">
        <w:rPr>
          <w:rFonts w:cs="Arial"/>
        </w:rPr>
        <w:t xml:space="preserve"> T, </w:t>
      </w:r>
      <w:proofErr w:type="spellStart"/>
      <w:r w:rsidRPr="00A338AF">
        <w:rPr>
          <w:rFonts w:cs="Arial"/>
        </w:rPr>
        <w:t>Sahuque</w:t>
      </w:r>
      <w:proofErr w:type="spellEnd"/>
      <w:r w:rsidRPr="00A338AF">
        <w:rPr>
          <w:rFonts w:cs="Arial"/>
        </w:rPr>
        <w:t xml:space="preserve"> T, </w:t>
      </w:r>
      <w:proofErr w:type="spellStart"/>
      <w:r w:rsidRPr="00C4096B">
        <w:rPr>
          <w:rFonts w:cs="Arial"/>
          <w:b/>
        </w:rPr>
        <w:t>Dornelles</w:t>
      </w:r>
      <w:proofErr w:type="spellEnd"/>
      <w:r w:rsidRPr="00A338AF">
        <w:rPr>
          <w:rFonts w:cs="Arial"/>
        </w:rPr>
        <w:t xml:space="preserve"> A, </w:t>
      </w:r>
      <w:proofErr w:type="spellStart"/>
      <w:r w:rsidRPr="00A338AF">
        <w:rPr>
          <w:rFonts w:cs="Arial"/>
        </w:rPr>
        <w:t>Urrego</w:t>
      </w:r>
      <w:proofErr w:type="spellEnd"/>
      <w:r w:rsidRPr="00A338AF">
        <w:rPr>
          <w:rFonts w:cs="Arial"/>
        </w:rPr>
        <w:t xml:space="preserve"> F. Evaluation of health care providers’ adherence to tobacco prevention, control, and treatment guidelines pre and post implementation of education modules. The Ochsner Journal, Ochsner J. 2013 Fall;13(3):375-9</w:t>
      </w:r>
    </w:p>
    <w:p w14:paraId="57684D8A"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A338AF">
        <w:rPr>
          <w:rFonts w:cs="Arial"/>
        </w:rPr>
        <w:t xml:space="preserve">Landry M, </w:t>
      </w:r>
      <w:proofErr w:type="spellStart"/>
      <w:r w:rsidRPr="00C4096B">
        <w:rPr>
          <w:rFonts w:cs="Arial"/>
          <w:b/>
        </w:rPr>
        <w:t>Dornelles</w:t>
      </w:r>
      <w:proofErr w:type="spellEnd"/>
      <w:r w:rsidRPr="00A338AF">
        <w:rPr>
          <w:rFonts w:cs="Arial"/>
        </w:rPr>
        <w:t xml:space="preserve"> A, Hayek G, </w:t>
      </w:r>
      <w:proofErr w:type="spellStart"/>
      <w:r w:rsidRPr="00A338AF">
        <w:rPr>
          <w:rFonts w:cs="Arial"/>
        </w:rPr>
        <w:t>Diechmann</w:t>
      </w:r>
      <w:proofErr w:type="spellEnd"/>
      <w:r w:rsidRPr="00A338AF">
        <w:rPr>
          <w:rFonts w:cs="Arial"/>
        </w:rPr>
        <w:t xml:space="preserve"> R. Patient Preferences on Doctor Attire: The White Coat’s Place within the Medical Profession. The Ochsner Journal, Ochsner J. 2013 Fall;13(3):334-42.</w:t>
      </w:r>
    </w:p>
    <w:p w14:paraId="57739128"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A338AF">
        <w:rPr>
          <w:rFonts w:cs="Arial"/>
        </w:rPr>
        <w:t>Krousel</w:t>
      </w:r>
      <w:proofErr w:type="spellEnd"/>
      <w:r w:rsidRPr="00A338AF">
        <w:rPr>
          <w:rFonts w:cs="Arial"/>
        </w:rPr>
        <w:t xml:space="preserve">-Wood M, Joyce C, Holt E, Levitan E, </w:t>
      </w:r>
      <w:proofErr w:type="spellStart"/>
      <w:r w:rsidRPr="00C4096B">
        <w:rPr>
          <w:rFonts w:cs="Arial"/>
          <w:b/>
        </w:rPr>
        <w:t>Dornelles</w:t>
      </w:r>
      <w:proofErr w:type="spellEnd"/>
      <w:r w:rsidRPr="00A338AF">
        <w:rPr>
          <w:rFonts w:cs="Arial"/>
        </w:rPr>
        <w:t xml:space="preserve"> A, Webber L, </w:t>
      </w:r>
      <w:proofErr w:type="spellStart"/>
      <w:r w:rsidRPr="00A338AF">
        <w:rPr>
          <w:rFonts w:cs="Arial"/>
        </w:rPr>
        <w:t>Muntner</w:t>
      </w:r>
      <w:proofErr w:type="spellEnd"/>
      <w:r w:rsidRPr="00A338AF">
        <w:rPr>
          <w:rFonts w:cs="Arial"/>
        </w:rPr>
        <w:t xml:space="preserve"> P. Development and evaluation of a self-report tool predicting low pharmacy refill adherence in elderly patients with uncontrolled hypertension.  Pharmacotherapy. Aug;33(8):798-811</w:t>
      </w:r>
    </w:p>
    <w:p w14:paraId="07948633"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A338AF">
        <w:rPr>
          <w:rFonts w:cs="Arial"/>
        </w:rPr>
        <w:t xml:space="preserve">Holt E, Joyce C, </w:t>
      </w:r>
      <w:proofErr w:type="spellStart"/>
      <w:r w:rsidRPr="00C4096B">
        <w:rPr>
          <w:rFonts w:cs="Arial"/>
          <w:b/>
        </w:rPr>
        <w:t>Dornelles</w:t>
      </w:r>
      <w:proofErr w:type="spellEnd"/>
      <w:r w:rsidRPr="00A338AF">
        <w:rPr>
          <w:rFonts w:cs="Arial"/>
        </w:rPr>
        <w:t xml:space="preserve"> A, </w:t>
      </w:r>
      <w:proofErr w:type="spellStart"/>
      <w:r w:rsidRPr="00A338AF">
        <w:rPr>
          <w:rFonts w:cs="Arial"/>
        </w:rPr>
        <w:t>Morisky</w:t>
      </w:r>
      <w:proofErr w:type="spellEnd"/>
      <w:r w:rsidRPr="00A338AF">
        <w:rPr>
          <w:rFonts w:cs="Arial"/>
        </w:rPr>
        <w:t xml:space="preserve"> D, Webber LS, </w:t>
      </w:r>
      <w:proofErr w:type="spellStart"/>
      <w:r w:rsidRPr="00A338AF">
        <w:rPr>
          <w:rFonts w:cs="Arial"/>
        </w:rPr>
        <w:t>Muntner</w:t>
      </w:r>
      <w:proofErr w:type="spellEnd"/>
      <w:r w:rsidRPr="00A338AF">
        <w:rPr>
          <w:rFonts w:cs="Arial"/>
        </w:rPr>
        <w:t xml:space="preserve"> P, </w:t>
      </w:r>
      <w:proofErr w:type="spellStart"/>
      <w:r w:rsidRPr="00A338AF">
        <w:rPr>
          <w:rFonts w:cs="Arial"/>
        </w:rPr>
        <w:t>Krousel</w:t>
      </w:r>
      <w:proofErr w:type="spellEnd"/>
      <w:r w:rsidRPr="00A338AF">
        <w:rPr>
          <w:rFonts w:cs="Arial"/>
        </w:rPr>
        <w:t xml:space="preserve">-Wood M. Sex Differences in Barriers to Antihypertensive Medication Adherence: Findings from the Cohort Study of Medication Adherence among Older Adults. J Am </w:t>
      </w:r>
      <w:proofErr w:type="spellStart"/>
      <w:r w:rsidRPr="00A338AF">
        <w:rPr>
          <w:rFonts w:cs="Arial"/>
        </w:rPr>
        <w:t>Geriatr</w:t>
      </w:r>
      <w:proofErr w:type="spellEnd"/>
      <w:r w:rsidRPr="00A338AF">
        <w:rPr>
          <w:rFonts w:cs="Arial"/>
        </w:rPr>
        <w:t xml:space="preserve"> Soc. Apr;61(4):558-64</w:t>
      </w:r>
    </w:p>
    <w:p w14:paraId="67ECFDC2"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A338AF">
        <w:rPr>
          <w:rFonts w:cs="Arial"/>
        </w:rPr>
        <w:t xml:space="preserve">Steyn J, Broussard D, DiGiovanni N, </w:t>
      </w:r>
      <w:proofErr w:type="spellStart"/>
      <w:r w:rsidRPr="00A338AF">
        <w:rPr>
          <w:rFonts w:cs="Arial"/>
        </w:rPr>
        <w:t>Babin</w:t>
      </w:r>
      <w:proofErr w:type="spellEnd"/>
      <w:r w:rsidRPr="00A338AF">
        <w:rPr>
          <w:rFonts w:cs="Arial"/>
        </w:rPr>
        <w:t xml:space="preserve"> S, </w:t>
      </w:r>
      <w:proofErr w:type="spellStart"/>
      <w:r w:rsidRPr="00C4096B">
        <w:rPr>
          <w:rFonts w:cs="Arial"/>
          <w:b/>
        </w:rPr>
        <w:t>Dornelles</w:t>
      </w:r>
      <w:proofErr w:type="spellEnd"/>
      <w:r w:rsidRPr="00A338AF">
        <w:rPr>
          <w:rFonts w:cs="Arial"/>
        </w:rPr>
        <w:t xml:space="preserve"> A. Does anesthesiology residency training result in decreasing intraoperative drug cost from a resident’s first to second month’s experience in adult cardiac anesthesiology? Journal of Education in Perioperative Medicine, Volume XIV, Issue V, July - December 2012.</w:t>
      </w:r>
    </w:p>
    <w:p w14:paraId="09CFF444"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A338AF">
        <w:rPr>
          <w:rFonts w:cs="Arial"/>
        </w:rPr>
        <w:t>Gremillion</w:t>
      </w:r>
      <w:proofErr w:type="spellEnd"/>
      <w:r w:rsidRPr="00A338AF">
        <w:rPr>
          <w:rFonts w:cs="Arial"/>
        </w:rPr>
        <w:t xml:space="preserve"> G, </w:t>
      </w:r>
      <w:proofErr w:type="spellStart"/>
      <w:r w:rsidRPr="00A338AF">
        <w:rPr>
          <w:rFonts w:cs="Arial"/>
        </w:rPr>
        <w:t>Fatakia</w:t>
      </w:r>
      <w:proofErr w:type="spellEnd"/>
      <w:r w:rsidRPr="00A338AF">
        <w:rPr>
          <w:rFonts w:cs="Arial"/>
        </w:rPr>
        <w:t xml:space="preserve"> A, </w:t>
      </w:r>
      <w:proofErr w:type="spellStart"/>
      <w:r w:rsidRPr="00C4096B">
        <w:rPr>
          <w:rFonts w:cs="Arial"/>
          <w:b/>
        </w:rPr>
        <w:t>Dornelles</w:t>
      </w:r>
      <w:proofErr w:type="spellEnd"/>
      <w:r w:rsidRPr="00A338AF">
        <w:rPr>
          <w:rFonts w:cs="Arial"/>
        </w:rPr>
        <w:t xml:space="preserve"> A, </w:t>
      </w:r>
      <w:proofErr w:type="spellStart"/>
      <w:r w:rsidRPr="00A338AF">
        <w:rPr>
          <w:rFonts w:cs="Arial"/>
        </w:rPr>
        <w:t>Amedee</w:t>
      </w:r>
      <w:proofErr w:type="spellEnd"/>
      <w:r w:rsidRPr="00A338AF">
        <w:rPr>
          <w:rFonts w:cs="Arial"/>
        </w:rPr>
        <w:t xml:space="preserve"> RG. Intraoperative recurrent laryngeal nerve monitoring in thyroid surgery: is it worth the cost? Ochsner J. 2012 Winter; 12(4):363-6.</w:t>
      </w:r>
    </w:p>
    <w:p w14:paraId="09DA80B1" w14:textId="77777777" w:rsidR="0015509F" w:rsidRPr="00A338A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proofErr w:type="spellStart"/>
      <w:r w:rsidRPr="00A338AF">
        <w:rPr>
          <w:rFonts w:cs="Arial"/>
        </w:rPr>
        <w:t>Diechmann</w:t>
      </w:r>
      <w:proofErr w:type="spellEnd"/>
      <w:r w:rsidRPr="00A338AF">
        <w:rPr>
          <w:rFonts w:cs="Arial"/>
        </w:rPr>
        <w:t xml:space="preserve"> R, </w:t>
      </w:r>
      <w:proofErr w:type="spellStart"/>
      <w:r w:rsidRPr="00A338AF">
        <w:rPr>
          <w:rFonts w:cs="Arial"/>
        </w:rPr>
        <w:t>Lavie</w:t>
      </w:r>
      <w:proofErr w:type="spellEnd"/>
      <w:r w:rsidRPr="00A338AF">
        <w:rPr>
          <w:rFonts w:cs="Arial"/>
        </w:rPr>
        <w:t xml:space="preserve"> C, </w:t>
      </w:r>
      <w:proofErr w:type="spellStart"/>
      <w:r w:rsidRPr="00C4096B">
        <w:rPr>
          <w:rFonts w:cs="Arial"/>
          <w:b/>
        </w:rPr>
        <w:t>Dornelles</w:t>
      </w:r>
      <w:proofErr w:type="spellEnd"/>
      <w:r w:rsidRPr="00A338AF">
        <w:rPr>
          <w:rFonts w:cs="Arial"/>
        </w:rPr>
        <w:t xml:space="preserve">, A. Impact of coenzyme Q-10 on parameters of </w:t>
      </w:r>
      <w:r w:rsidRPr="00A338AF">
        <w:rPr>
          <w:rFonts w:cs="Arial"/>
        </w:rPr>
        <w:lastRenderedPageBreak/>
        <w:t xml:space="preserve">cardiorespiratory fitness and muscle performance in older athletes taking statins. Phys </w:t>
      </w:r>
      <w:proofErr w:type="spellStart"/>
      <w:r w:rsidRPr="00A338AF">
        <w:rPr>
          <w:rFonts w:cs="Arial"/>
        </w:rPr>
        <w:t>Sportsmed</w:t>
      </w:r>
      <w:proofErr w:type="spellEnd"/>
      <w:r w:rsidRPr="00A338AF">
        <w:rPr>
          <w:rFonts w:cs="Arial"/>
        </w:rPr>
        <w:t>. 2012 Nov;40(4):88-95.</w:t>
      </w:r>
    </w:p>
    <w:p w14:paraId="1E87AB51" w14:textId="77777777" w:rsidR="0015509F" w:rsidRDefault="0015509F" w:rsidP="0015509F">
      <w:pPr>
        <w:widowControl w:val="0"/>
        <w:numPr>
          <w:ilvl w:val="0"/>
          <w:numId w:val="13"/>
        </w:numPr>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jc w:val="both"/>
        <w:rPr>
          <w:rFonts w:cs="Arial"/>
        </w:rPr>
      </w:pPr>
      <w:r w:rsidRPr="00A338AF">
        <w:rPr>
          <w:rFonts w:cs="Arial"/>
        </w:rPr>
        <w:t xml:space="preserve">Milani R, </w:t>
      </w:r>
      <w:proofErr w:type="spellStart"/>
      <w:r w:rsidRPr="00C4096B">
        <w:rPr>
          <w:rFonts w:cs="Arial"/>
          <w:b/>
        </w:rPr>
        <w:t>Dornelles</w:t>
      </w:r>
      <w:proofErr w:type="spellEnd"/>
      <w:r w:rsidRPr="00A338AF">
        <w:rPr>
          <w:rFonts w:cs="Arial"/>
        </w:rPr>
        <w:t xml:space="preserve"> A, </w:t>
      </w:r>
      <w:proofErr w:type="spellStart"/>
      <w:r w:rsidRPr="00A338AF">
        <w:rPr>
          <w:rFonts w:cs="Arial"/>
        </w:rPr>
        <w:t>Lavie</w:t>
      </w:r>
      <w:proofErr w:type="spellEnd"/>
      <w:r w:rsidRPr="00A338AF">
        <w:rPr>
          <w:rFonts w:cs="Arial"/>
        </w:rPr>
        <w:t xml:space="preserve"> C. The impact of Achieving Perfect Care in Acute Coronary Syndrome: The Role of Computer Assisted Decision Support. Am Heart J. 2012 Jul;164(1):29-34</w:t>
      </w:r>
    </w:p>
    <w:p w14:paraId="55C411EC" w14:textId="77777777" w:rsidR="00A12525" w:rsidRPr="008F3DF5" w:rsidRDefault="00A12525" w:rsidP="00A12525">
      <w:pPr>
        <w:widowControl w:val="0"/>
        <w:tabs>
          <w:tab w:val="left" w:pos="330"/>
          <w:tab w:val="left" w:pos="720"/>
          <w:tab w:val="left" w:pos="1200"/>
          <w:tab w:val="left" w:pos="3720"/>
          <w:tab w:val="left" w:pos="5160"/>
          <w:tab w:val="left" w:pos="6840"/>
          <w:tab w:val="left" w:pos="7200"/>
          <w:tab w:val="left" w:pos="7920"/>
          <w:tab w:val="left" w:pos="8640"/>
          <w:tab w:val="left" w:pos="9360"/>
        </w:tabs>
        <w:spacing w:after="0" w:line="240" w:lineRule="auto"/>
        <w:ind w:left="720"/>
        <w:jc w:val="both"/>
        <w:rPr>
          <w:rFonts w:cs="Arial"/>
        </w:rPr>
      </w:pPr>
    </w:p>
    <w:p w14:paraId="5DF08038" w14:textId="77777777" w:rsidR="006411E8" w:rsidRDefault="006411E8" w:rsidP="006411E8">
      <w:pPr>
        <w:tabs>
          <w:tab w:val="left" w:pos="270"/>
        </w:tabs>
        <w:autoSpaceDE w:val="0"/>
        <w:autoSpaceDN w:val="0"/>
        <w:spacing w:after="0" w:line="240" w:lineRule="auto"/>
        <w:rPr>
          <w:rFonts w:cs="Calibri"/>
          <w:sz w:val="21"/>
          <w:szCs w:val="21"/>
        </w:rPr>
      </w:pPr>
    </w:p>
    <w:p w14:paraId="6E73DD5A" w14:textId="77777777" w:rsidR="00CF14B3" w:rsidRPr="007F071F" w:rsidRDefault="00CF14B3" w:rsidP="00CF14B3">
      <w:pPr>
        <w:tabs>
          <w:tab w:val="left" w:pos="0"/>
        </w:tabs>
        <w:autoSpaceDE w:val="0"/>
        <w:autoSpaceDN w:val="0"/>
        <w:spacing w:after="0" w:line="240" w:lineRule="auto"/>
        <w:rPr>
          <w:rFonts w:cs="Calibri"/>
          <w:b/>
          <w:sz w:val="21"/>
          <w:szCs w:val="21"/>
        </w:rPr>
      </w:pPr>
      <w:r w:rsidRPr="007F071F">
        <w:rPr>
          <w:rFonts w:cs="Calibri"/>
          <w:b/>
          <w:sz w:val="21"/>
          <w:szCs w:val="21"/>
        </w:rPr>
        <w:t>FUNDING</w:t>
      </w:r>
    </w:p>
    <w:p w14:paraId="6DFFACF2" w14:textId="77777777" w:rsidR="006935B6" w:rsidRPr="007F071F" w:rsidRDefault="006935B6" w:rsidP="00CF14B3">
      <w:pPr>
        <w:tabs>
          <w:tab w:val="left" w:pos="0"/>
        </w:tabs>
        <w:autoSpaceDE w:val="0"/>
        <w:autoSpaceDN w:val="0"/>
        <w:spacing w:after="0" w:line="240" w:lineRule="auto"/>
        <w:rPr>
          <w:rFonts w:cs="Calibri"/>
          <w:b/>
          <w:sz w:val="21"/>
          <w:szCs w:val="21"/>
        </w:rPr>
      </w:pPr>
    </w:p>
    <w:p w14:paraId="049AA572" w14:textId="77777777" w:rsidR="006935B6" w:rsidRPr="007F071F" w:rsidRDefault="003F21F1" w:rsidP="001E2CDC">
      <w:pPr>
        <w:numPr>
          <w:ilvl w:val="0"/>
          <w:numId w:val="12"/>
        </w:numPr>
        <w:tabs>
          <w:tab w:val="left" w:pos="270"/>
        </w:tabs>
        <w:autoSpaceDE w:val="0"/>
        <w:autoSpaceDN w:val="0"/>
        <w:spacing w:after="0" w:line="240" w:lineRule="auto"/>
        <w:ind w:left="0" w:firstLine="0"/>
        <w:rPr>
          <w:rFonts w:cs="Calibri"/>
          <w:b/>
          <w:sz w:val="21"/>
          <w:szCs w:val="21"/>
        </w:rPr>
      </w:pPr>
      <w:r w:rsidRPr="007F071F">
        <w:rPr>
          <w:rFonts w:cs="Calibri"/>
          <w:sz w:val="21"/>
          <w:szCs w:val="21"/>
        </w:rPr>
        <w:t>0</w:t>
      </w:r>
      <w:r w:rsidR="004A2F56" w:rsidRPr="007F071F">
        <w:rPr>
          <w:rFonts w:cs="Calibri"/>
          <w:sz w:val="21"/>
          <w:szCs w:val="21"/>
        </w:rPr>
        <w:t>7</w:t>
      </w:r>
      <w:r w:rsidRPr="007F071F">
        <w:rPr>
          <w:rFonts w:cs="Calibri"/>
          <w:sz w:val="21"/>
          <w:szCs w:val="21"/>
        </w:rPr>
        <w:t>/</w:t>
      </w:r>
      <w:r w:rsidR="004A2F56" w:rsidRPr="007F071F">
        <w:rPr>
          <w:rFonts w:cs="Calibri"/>
          <w:sz w:val="21"/>
          <w:szCs w:val="21"/>
        </w:rPr>
        <w:t>01</w:t>
      </w:r>
      <w:r w:rsidRPr="007F071F">
        <w:rPr>
          <w:rFonts w:cs="Calibri"/>
          <w:sz w:val="21"/>
          <w:szCs w:val="21"/>
        </w:rPr>
        <w:t xml:space="preserve">/2012 – </w:t>
      </w:r>
      <w:r w:rsidR="004A2F56" w:rsidRPr="007F071F">
        <w:rPr>
          <w:rFonts w:cs="Calibri"/>
          <w:sz w:val="21"/>
          <w:szCs w:val="21"/>
        </w:rPr>
        <w:t>06</w:t>
      </w:r>
      <w:r w:rsidRPr="007F071F">
        <w:rPr>
          <w:rFonts w:cs="Calibri"/>
          <w:sz w:val="21"/>
          <w:szCs w:val="21"/>
        </w:rPr>
        <w:t>/</w:t>
      </w:r>
      <w:r w:rsidR="004A2F56" w:rsidRPr="007F071F">
        <w:rPr>
          <w:rFonts w:cs="Calibri"/>
          <w:sz w:val="21"/>
          <w:szCs w:val="21"/>
        </w:rPr>
        <w:t>30</w:t>
      </w:r>
      <w:r w:rsidRPr="007F071F">
        <w:rPr>
          <w:rFonts w:cs="Calibri"/>
          <w:sz w:val="21"/>
          <w:szCs w:val="21"/>
        </w:rPr>
        <w:t xml:space="preserve">/2015 </w:t>
      </w:r>
      <w:r w:rsidR="002B5578" w:rsidRPr="007F071F">
        <w:rPr>
          <w:rFonts w:cs="Calibri"/>
          <w:sz w:val="21"/>
          <w:szCs w:val="21"/>
        </w:rPr>
        <w:t xml:space="preserve"> PI : Kenneth  Gaines, MD</w:t>
      </w:r>
    </w:p>
    <w:p w14:paraId="3BC9BEB0" w14:textId="77777777" w:rsidR="002B5578" w:rsidRPr="007F071F" w:rsidRDefault="00E268F8" w:rsidP="001E2CDC">
      <w:pPr>
        <w:tabs>
          <w:tab w:val="left" w:pos="270"/>
        </w:tabs>
        <w:autoSpaceDE w:val="0"/>
        <w:autoSpaceDN w:val="0"/>
        <w:spacing w:after="0" w:line="240" w:lineRule="auto"/>
        <w:rPr>
          <w:rFonts w:cs="Calibri"/>
          <w:sz w:val="21"/>
          <w:szCs w:val="21"/>
        </w:rPr>
      </w:pPr>
      <w:r w:rsidRPr="007F071F">
        <w:rPr>
          <w:rFonts w:cs="Calibri"/>
          <w:sz w:val="21"/>
          <w:szCs w:val="21"/>
        </w:rPr>
        <w:t>“Health</w:t>
      </w:r>
      <w:r w:rsidR="004A2F56" w:rsidRPr="007F071F">
        <w:rPr>
          <w:rFonts w:cs="Calibri"/>
          <w:sz w:val="21"/>
          <w:szCs w:val="21"/>
        </w:rPr>
        <w:t xml:space="preserve"> Care Innovation Challenge”</w:t>
      </w:r>
    </w:p>
    <w:p w14:paraId="45A52939" w14:textId="77777777" w:rsidR="002B5578" w:rsidRPr="007F071F" w:rsidRDefault="004A2F56" w:rsidP="001E2CDC">
      <w:pPr>
        <w:tabs>
          <w:tab w:val="left" w:pos="270"/>
        </w:tabs>
        <w:autoSpaceDE w:val="0"/>
        <w:autoSpaceDN w:val="0"/>
        <w:spacing w:after="0" w:line="240" w:lineRule="auto"/>
        <w:rPr>
          <w:rFonts w:cs="Calibri"/>
          <w:sz w:val="21"/>
          <w:szCs w:val="21"/>
        </w:rPr>
      </w:pPr>
      <w:r w:rsidRPr="007F071F">
        <w:rPr>
          <w:rFonts w:cs="Calibri"/>
          <w:sz w:val="21"/>
          <w:szCs w:val="21"/>
        </w:rPr>
        <w:t xml:space="preserve">U.S. Department of Health and Human Services </w:t>
      </w:r>
    </w:p>
    <w:p w14:paraId="6C2B4DE4" w14:textId="77777777" w:rsidR="004A2F56" w:rsidRPr="007F071F" w:rsidRDefault="004A2F56" w:rsidP="001E2CDC">
      <w:pPr>
        <w:tabs>
          <w:tab w:val="left" w:pos="270"/>
        </w:tabs>
        <w:autoSpaceDE w:val="0"/>
        <w:autoSpaceDN w:val="0"/>
        <w:spacing w:after="0" w:line="240" w:lineRule="auto"/>
        <w:rPr>
          <w:rFonts w:cs="Calibri"/>
          <w:sz w:val="21"/>
          <w:szCs w:val="21"/>
        </w:rPr>
      </w:pPr>
      <w:r w:rsidRPr="007F071F">
        <w:rPr>
          <w:rFonts w:cs="Calibri"/>
          <w:sz w:val="21"/>
          <w:szCs w:val="21"/>
        </w:rPr>
        <w:t>Center for Medicare and Medicaid Innovation (CMS Innovation Center)</w:t>
      </w:r>
    </w:p>
    <w:p w14:paraId="54580A08" w14:textId="77777777" w:rsidR="002B5578" w:rsidRPr="007F071F" w:rsidRDefault="004A2F56" w:rsidP="001E2CDC">
      <w:pPr>
        <w:tabs>
          <w:tab w:val="left" w:pos="270"/>
        </w:tabs>
        <w:autoSpaceDE w:val="0"/>
        <w:autoSpaceDN w:val="0"/>
        <w:spacing w:after="0" w:line="240" w:lineRule="auto"/>
        <w:rPr>
          <w:rFonts w:cs="Calibri"/>
          <w:sz w:val="21"/>
          <w:szCs w:val="21"/>
        </w:rPr>
      </w:pPr>
      <w:r w:rsidRPr="007F071F">
        <w:rPr>
          <w:rFonts w:cs="Calibri"/>
          <w:sz w:val="21"/>
          <w:szCs w:val="21"/>
        </w:rPr>
        <w:t>Amount Awarded $ 3.867 million</w:t>
      </w:r>
    </w:p>
    <w:p w14:paraId="5085A574" w14:textId="77777777" w:rsidR="004A2F56" w:rsidRPr="007F071F" w:rsidRDefault="004A2F56" w:rsidP="001E2CDC">
      <w:pPr>
        <w:tabs>
          <w:tab w:val="left" w:pos="270"/>
        </w:tabs>
        <w:autoSpaceDE w:val="0"/>
        <w:autoSpaceDN w:val="0"/>
        <w:spacing w:after="0" w:line="240" w:lineRule="auto"/>
        <w:rPr>
          <w:rFonts w:cs="Calibri"/>
          <w:i/>
          <w:sz w:val="21"/>
          <w:szCs w:val="21"/>
          <w:u w:val="single"/>
        </w:rPr>
      </w:pPr>
      <w:r w:rsidRPr="007F071F">
        <w:rPr>
          <w:rFonts w:cs="Calibri"/>
          <w:i/>
          <w:sz w:val="21"/>
          <w:szCs w:val="21"/>
          <w:u w:val="single"/>
        </w:rPr>
        <w:t>Role: Study Design and Data Analysis</w:t>
      </w:r>
    </w:p>
    <w:p w14:paraId="32293719" w14:textId="77777777" w:rsidR="00E268F8" w:rsidRPr="007F071F" w:rsidRDefault="00E268F8" w:rsidP="001E2CDC">
      <w:pPr>
        <w:tabs>
          <w:tab w:val="left" w:pos="270"/>
        </w:tabs>
        <w:autoSpaceDE w:val="0"/>
        <w:autoSpaceDN w:val="0"/>
        <w:spacing w:after="0" w:line="240" w:lineRule="auto"/>
        <w:rPr>
          <w:rFonts w:cs="Calibri"/>
          <w:sz w:val="21"/>
          <w:szCs w:val="21"/>
        </w:rPr>
      </w:pPr>
      <w:r w:rsidRPr="007F071F">
        <w:rPr>
          <w:rFonts w:cs="Calibri"/>
          <w:sz w:val="21"/>
          <w:szCs w:val="21"/>
        </w:rPr>
        <w:t xml:space="preserve">The main goal is to monitor patients, evaluate outcomes and check on medication and adherence on real-time basis – both in hospital and in the home, utilizing two telemedicine-enable systems called Stroke Central and Stroke Mobile. </w:t>
      </w:r>
    </w:p>
    <w:p w14:paraId="72337965" w14:textId="77777777" w:rsidR="00B76925" w:rsidRPr="007F071F" w:rsidRDefault="001E2CDC" w:rsidP="001E2CDC">
      <w:pPr>
        <w:tabs>
          <w:tab w:val="left" w:pos="0"/>
          <w:tab w:val="left" w:pos="270"/>
          <w:tab w:val="left" w:pos="2342"/>
        </w:tabs>
        <w:autoSpaceDE w:val="0"/>
        <w:autoSpaceDN w:val="0"/>
        <w:spacing w:after="0" w:line="240" w:lineRule="auto"/>
        <w:rPr>
          <w:rFonts w:cs="Calibri"/>
          <w:b/>
          <w:sz w:val="21"/>
          <w:szCs w:val="21"/>
        </w:rPr>
      </w:pPr>
      <w:r w:rsidRPr="007F071F">
        <w:rPr>
          <w:rFonts w:cs="Calibri"/>
          <w:b/>
          <w:sz w:val="21"/>
          <w:szCs w:val="21"/>
        </w:rPr>
        <w:tab/>
      </w:r>
    </w:p>
    <w:p w14:paraId="3BC50430" w14:textId="77777777" w:rsidR="003755E9" w:rsidRPr="007F071F" w:rsidRDefault="003755E9" w:rsidP="001E2CDC">
      <w:pPr>
        <w:numPr>
          <w:ilvl w:val="0"/>
          <w:numId w:val="12"/>
        </w:numPr>
        <w:tabs>
          <w:tab w:val="left" w:pos="270"/>
        </w:tabs>
        <w:autoSpaceDE w:val="0"/>
        <w:autoSpaceDN w:val="0"/>
        <w:spacing w:after="0" w:line="240" w:lineRule="auto"/>
        <w:ind w:left="0" w:firstLine="0"/>
        <w:rPr>
          <w:rFonts w:cs="Calibri"/>
          <w:sz w:val="21"/>
          <w:szCs w:val="21"/>
        </w:rPr>
      </w:pPr>
      <w:r w:rsidRPr="007F071F">
        <w:rPr>
          <w:rFonts w:cs="Calibri"/>
          <w:sz w:val="21"/>
          <w:szCs w:val="21"/>
        </w:rPr>
        <w:t xml:space="preserve">06/01/2013 – 06/01/2014 (Co-PI, 10%)  PI: Li </w:t>
      </w:r>
      <w:proofErr w:type="spellStart"/>
      <w:r w:rsidRPr="007F071F">
        <w:rPr>
          <w:rFonts w:cs="Calibri"/>
          <w:sz w:val="21"/>
          <w:szCs w:val="21"/>
        </w:rPr>
        <w:t>Li</w:t>
      </w:r>
      <w:proofErr w:type="spellEnd"/>
      <w:r w:rsidRPr="007F071F">
        <w:rPr>
          <w:rFonts w:cs="Calibri"/>
          <w:sz w:val="21"/>
          <w:szCs w:val="21"/>
        </w:rPr>
        <w:t>, Ph.D.</w:t>
      </w:r>
    </w:p>
    <w:p w14:paraId="103E7FE1" w14:textId="77777777" w:rsidR="003755E9" w:rsidRPr="007F071F" w:rsidRDefault="003755E9" w:rsidP="001E2CDC">
      <w:pPr>
        <w:tabs>
          <w:tab w:val="left" w:pos="270"/>
        </w:tabs>
        <w:autoSpaceDE w:val="0"/>
        <w:autoSpaceDN w:val="0"/>
        <w:spacing w:after="0" w:line="240" w:lineRule="auto"/>
        <w:rPr>
          <w:rFonts w:cs="Calibri"/>
          <w:sz w:val="21"/>
          <w:szCs w:val="21"/>
        </w:rPr>
      </w:pPr>
      <w:r w:rsidRPr="007F071F">
        <w:rPr>
          <w:rFonts w:cs="Calibri"/>
          <w:sz w:val="21"/>
          <w:szCs w:val="21"/>
        </w:rPr>
        <w:t xml:space="preserve">“Identification of Prognostic </w:t>
      </w:r>
      <w:r w:rsidR="00EA167A" w:rsidRPr="007F071F">
        <w:rPr>
          <w:rFonts w:cs="Calibri"/>
          <w:sz w:val="21"/>
          <w:szCs w:val="21"/>
        </w:rPr>
        <w:t>Markers in Follicular Lymphoma”</w:t>
      </w:r>
    </w:p>
    <w:p w14:paraId="48BC976E" w14:textId="77777777" w:rsidR="003755E9" w:rsidRPr="007F071F" w:rsidRDefault="003755E9" w:rsidP="001E2CDC">
      <w:pPr>
        <w:tabs>
          <w:tab w:val="left" w:pos="270"/>
        </w:tabs>
        <w:autoSpaceDE w:val="0"/>
        <w:autoSpaceDN w:val="0"/>
        <w:spacing w:after="0" w:line="240" w:lineRule="auto"/>
        <w:rPr>
          <w:rFonts w:cs="Calibri"/>
          <w:sz w:val="21"/>
          <w:szCs w:val="21"/>
        </w:rPr>
      </w:pPr>
      <w:r w:rsidRPr="007F071F">
        <w:rPr>
          <w:rFonts w:cs="Calibri"/>
          <w:sz w:val="21"/>
          <w:szCs w:val="21"/>
        </w:rPr>
        <w:t>Ladies Leukemia League</w:t>
      </w:r>
    </w:p>
    <w:p w14:paraId="060A35C0" w14:textId="77777777" w:rsidR="003755E9" w:rsidRPr="007F071F" w:rsidRDefault="003755E9" w:rsidP="001E2CDC">
      <w:pPr>
        <w:tabs>
          <w:tab w:val="left" w:pos="270"/>
        </w:tabs>
        <w:autoSpaceDE w:val="0"/>
        <w:autoSpaceDN w:val="0"/>
        <w:spacing w:after="0" w:line="240" w:lineRule="auto"/>
        <w:rPr>
          <w:rFonts w:cs="Calibri"/>
          <w:sz w:val="21"/>
          <w:szCs w:val="21"/>
        </w:rPr>
      </w:pPr>
      <w:r w:rsidRPr="007F071F">
        <w:rPr>
          <w:rFonts w:cs="Calibri"/>
          <w:sz w:val="21"/>
          <w:szCs w:val="21"/>
        </w:rPr>
        <w:t>Amount Awarded $ 25,000</w:t>
      </w:r>
    </w:p>
    <w:p w14:paraId="50BCB19C" w14:textId="77777777" w:rsidR="00E268F8" w:rsidRPr="007F071F" w:rsidRDefault="00E268F8" w:rsidP="001E2CDC">
      <w:pPr>
        <w:tabs>
          <w:tab w:val="left" w:pos="270"/>
        </w:tabs>
        <w:autoSpaceDE w:val="0"/>
        <w:autoSpaceDN w:val="0"/>
        <w:spacing w:after="0" w:line="240" w:lineRule="auto"/>
        <w:rPr>
          <w:rFonts w:cs="Calibri"/>
          <w:i/>
          <w:sz w:val="21"/>
          <w:szCs w:val="21"/>
          <w:u w:val="single"/>
        </w:rPr>
      </w:pPr>
      <w:r w:rsidRPr="007F071F">
        <w:rPr>
          <w:rFonts w:cs="Calibri"/>
          <w:i/>
          <w:sz w:val="21"/>
          <w:szCs w:val="21"/>
          <w:u w:val="single"/>
        </w:rPr>
        <w:t>Role: Study Design and Data Analysis</w:t>
      </w:r>
    </w:p>
    <w:p w14:paraId="71F6839D" w14:textId="77777777" w:rsidR="00EA167A" w:rsidRPr="007F071F" w:rsidRDefault="00EA167A" w:rsidP="001E2CDC">
      <w:pPr>
        <w:tabs>
          <w:tab w:val="left" w:pos="270"/>
        </w:tabs>
        <w:autoSpaceDE w:val="0"/>
        <w:autoSpaceDN w:val="0"/>
        <w:spacing w:after="0" w:line="240" w:lineRule="auto"/>
        <w:rPr>
          <w:rFonts w:cs="Calibri"/>
          <w:sz w:val="21"/>
          <w:szCs w:val="21"/>
        </w:rPr>
      </w:pPr>
      <w:r w:rsidRPr="007F071F">
        <w:rPr>
          <w:rFonts w:cs="Calibri"/>
          <w:sz w:val="21"/>
          <w:szCs w:val="21"/>
        </w:rPr>
        <w:t>The proposed research will investigate the correlation between biomarkers presented in patient biopsy specimens at diagnose and the clinical outcomes to select these markers may predict patient response to the treatment and their risk of relapse. These markers will benefit follicular lymphoma patients in personalized treatment options.</w:t>
      </w:r>
    </w:p>
    <w:p w14:paraId="192404FD" w14:textId="77777777" w:rsidR="00EA167A" w:rsidRPr="007F071F" w:rsidRDefault="00EA167A" w:rsidP="001E2CDC">
      <w:pPr>
        <w:tabs>
          <w:tab w:val="left" w:pos="270"/>
        </w:tabs>
        <w:autoSpaceDE w:val="0"/>
        <w:autoSpaceDN w:val="0"/>
        <w:spacing w:after="0" w:line="240" w:lineRule="auto"/>
        <w:rPr>
          <w:rFonts w:cs="Calibri"/>
          <w:sz w:val="21"/>
          <w:szCs w:val="21"/>
        </w:rPr>
      </w:pPr>
    </w:p>
    <w:p w14:paraId="15E02791" w14:textId="77777777" w:rsidR="00B76925" w:rsidRPr="007F071F" w:rsidRDefault="00B76925" w:rsidP="001E2CDC">
      <w:pPr>
        <w:numPr>
          <w:ilvl w:val="0"/>
          <w:numId w:val="12"/>
        </w:numPr>
        <w:tabs>
          <w:tab w:val="left" w:pos="270"/>
        </w:tabs>
        <w:autoSpaceDE w:val="0"/>
        <w:autoSpaceDN w:val="0"/>
        <w:spacing w:after="0" w:line="240" w:lineRule="auto"/>
        <w:ind w:left="0" w:firstLine="0"/>
        <w:rPr>
          <w:rFonts w:cs="Calibri"/>
          <w:sz w:val="21"/>
          <w:szCs w:val="21"/>
        </w:rPr>
      </w:pPr>
      <w:r w:rsidRPr="007F071F">
        <w:rPr>
          <w:rFonts w:cs="Calibri"/>
          <w:sz w:val="21"/>
          <w:szCs w:val="21"/>
        </w:rPr>
        <w:t>0</w:t>
      </w:r>
      <w:r w:rsidR="00812532" w:rsidRPr="007F071F">
        <w:rPr>
          <w:rFonts w:cs="Calibri"/>
          <w:sz w:val="21"/>
          <w:szCs w:val="21"/>
        </w:rPr>
        <w:t>9</w:t>
      </w:r>
      <w:r w:rsidRPr="007F071F">
        <w:rPr>
          <w:rFonts w:cs="Calibri"/>
          <w:sz w:val="21"/>
          <w:szCs w:val="21"/>
        </w:rPr>
        <w:t>/01/2013 – 0</w:t>
      </w:r>
      <w:r w:rsidR="00812532" w:rsidRPr="007F071F">
        <w:rPr>
          <w:rFonts w:cs="Calibri"/>
          <w:sz w:val="21"/>
          <w:szCs w:val="21"/>
        </w:rPr>
        <w:t>9</w:t>
      </w:r>
      <w:r w:rsidRPr="007F071F">
        <w:rPr>
          <w:rFonts w:cs="Calibri"/>
          <w:sz w:val="21"/>
          <w:szCs w:val="21"/>
        </w:rPr>
        <w:t>/01/2014 (Co-PI, 1</w:t>
      </w:r>
      <w:r w:rsidR="00FC1A54" w:rsidRPr="007F071F">
        <w:rPr>
          <w:rFonts w:cs="Calibri"/>
          <w:sz w:val="21"/>
          <w:szCs w:val="21"/>
        </w:rPr>
        <w:t>5</w:t>
      </w:r>
      <w:r w:rsidRPr="007F071F">
        <w:rPr>
          <w:rFonts w:cs="Calibri"/>
          <w:sz w:val="21"/>
          <w:szCs w:val="21"/>
        </w:rPr>
        <w:t>%)  PI: R Karen, DNS.</w:t>
      </w:r>
    </w:p>
    <w:p w14:paraId="535AAE5B" w14:textId="77777777" w:rsidR="003755E9" w:rsidRPr="007F071F" w:rsidRDefault="003755E9" w:rsidP="001E2CDC">
      <w:pPr>
        <w:tabs>
          <w:tab w:val="left" w:pos="270"/>
        </w:tabs>
        <w:autoSpaceDE w:val="0"/>
        <w:autoSpaceDN w:val="0"/>
        <w:spacing w:after="0" w:line="240" w:lineRule="auto"/>
        <w:rPr>
          <w:rFonts w:cs="Calibri"/>
          <w:sz w:val="21"/>
          <w:szCs w:val="21"/>
        </w:rPr>
      </w:pPr>
      <w:r w:rsidRPr="007F071F">
        <w:rPr>
          <w:rFonts w:cs="Calibri"/>
          <w:sz w:val="21"/>
          <w:szCs w:val="21"/>
        </w:rPr>
        <w:t>“A Randomized Controlled Trial to Test the Effectiveness of a Multi</w:t>
      </w:r>
      <w:r w:rsidR="00B76925" w:rsidRPr="007F071F">
        <w:rPr>
          <w:rFonts w:cs="Calibri"/>
          <w:sz w:val="21"/>
          <w:szCs w:val="21"/>
        </w:rPr>
        <w:t>-</w:t>
      </w:r>
      <w:r w:rsidR="00873E1B">
        <w:rPr>
          <w:rFonts w:cs="Calibri"/>
          <w:sz w:val="21"/>
          <w:szCs w:val="21"/>
        </w:rPr>
        <w:t>C</w:t>
      </w:r>
      <w:r w:rsidRPr="007F071F">
        <w:rPr>
          <w:rFonts w:cs="Calibri"/>
          <w:sz w:val="21"/>
          <w:szCs w:val="21"/>
        </w:rPr>
        <w:t>omponent Intervention in Improving Delirium-Related Outcomes in Acute Stroke”</w:t>
      </w:r>
    </w:p>
    <w:p w14:paraId="58DFBA3D" w14:textId="77777777" w:rsidR="003B4DC6" w:rsidRPr="007F071F" w:rsidRDefault="00812532" w:rsidP="001E2CDC">
      <w:pPr>
        <w:tabs>
          <w:tab w:val="left" w:pos="270"/>
        </w:tabs>
        <w:autoSpaceDE w:val="0"/>
        <w:autoSpaceDN w:val="0"/>
        <w:spacing w:after="0" w:line="240" w:lineRule="auto"/>
        <w:rPr>
          <w:rFonts w:cs="Calibri"/>
          <w:sz w:val="21"/>
          <w:szCs w:val="21"/>
        </w:rPr>
      </w:pPr>
      <w:r w:rsidRPr="007F071F">
        <w:rPr>
          <w:rFonts w:cs="Calibri"/>
          <w:sz w:val="21"/>
          <w:szCs w:val="21"/>
        </w:rPr>
        <w:t xml:space="preserve">American Nurses Foundation </w:t>
      </w:r>
    </w:p>
    <w:p w14:paraId="19F8A68E" w14:textId="77777777" w:rsidR="00B76925" w:rsidRPr="007F071F" w:rsidRDefault="003B4DC6" w:rsidP="001E2CDC">
      <w:pPr>
        <w:tabs>
          <w:tab w:val="left" w:pos="270"/>
        </w:tabs>
        <w:autoSpaceDE w:val="0"/>
        <w:autoSpaceDN w:val="0"/>
        <w:spacing w:after="0" w:line="240" w:lineRule="auto"/>
        <w:rPr>
          <w:rFonts w:cs="Calibri"/>
          <w:sz w:val="21"/>
          <w:szCs w:val="21"/>
        </w:rPr>
      </w:pPr>
      <w:r w:rsidRPr="007F071F">
        <w:rPr>
          <w:rFonts w:cs="Calibri"/>
          <w:sz w:val="21"/>
          <w:szCs w:val="21"/>
        </w:rPr>
        <w:t xml:space="preserve">Amount </w:t>
      </w:r>
      <w:r w:rsidR="00A33A85">
        <w:rPr>
          <w:rFonts w:cs="Calibri"/>
          <w:sz w:val="21"/>
          <w:szCs w:val="21"/>
        </w:rPr>
        <w:t xml:space="preserve">awarded </w:t>
      </w:r>
      <w:r w:rsidR="00812532" w:rsidRPr="007F071F">
        <w:rPr>
          <w:rFonts w:cs="Calibri"/>
          <w:sz w:val="21"/>
          <w:szCs w:val="21"/>
        </w:rPr>
        <w:t>$</w:t>
      </w:r>
      <w:r w:rsidR="00A33A85">
        <w:rPr>
          <w:rFonts w:cs="Calibri"/>
          <w:sz w:val="21"/>
          <w:szCs w:val="21"/>
        </w:rPr>
        <w:t>7</w:t>
      </w:r>
      <w:r w:rsidR="00812532" w:rsidRPr="007F071F">
        <w:rPr>
          <w:rFonts w:cs="Calibri"/>
          <w:sz w:val="21"/>
          <w:szCs w:val="21"/>
        </w:rPr>
        <w:t>,000</w:t>
      </w:r>
      <w:r w:rsidR="00A33A85">
        <w:rPr>
          <w:rFonts w:cs="Calibri"/>
          <w:sz w:val="21"/>
          <w:szCs w:val="21"/>
        </w:rPr>
        <w:t xml:space="preserve"> </w:t>
      </w:r>
    </w:p>
    <w:p w14:paraId="731A5ABE" w14:textId="77777777" w:rsidR="00E268F8" w:rsidRPr="007F071F" w:rsidRDefault="00E268F8" w:rsidP="001E2CDC">
      <w:pPr>
        <w:tabs>
          <w:tab w:val="left" w:pos="270"/>
        </w:tabs>
        <w:autoSpaceDE w:val="0"/>
        <w:autoSpaceDN w:val="0"/>
        <w:spacing w:after="0" w:line="240" w:lineRule="auto"/>
        <w:rPr>
          <w:rFonts w:cs="Calibri"/>
          <w:i/>
          <w:sz w:val="21"/>
          <w:szCs w:val="21"/>
          <w:u w:val="single"/>
        </w:rPr>
      </w:pPr>
      <w:r w:rsidRPr="007F071F">
        <w:rPr>
          <w:rFonts w:cs="Calibri"/>
          <w:i/>
          <w:sz w:val="21"/>
          <w:szCs w:val="21"/>
          <w:u w:val="single"/>
        </w:rPr>
        <w:t>Role: Study Design and Data Analysis</w:t>
      </w:r>
    </w:p>
    <w:p w14:paraId="55181DF6" w14:textId="77777777" w:rsidR="00EA167A" w:rsidRPr="007F071F" w:rsidRDefault="00EA167A" w:rsidP="001E2CDC">
      <w:pPr>
        <w:tabs>
          <w:tab w:val="left" w:pos="270"/>
        </w:tabs>
        <w:spacing w:after="0" w:line="240" w:lineRule="auto"/>
        <w:rPr>
          <w:rFonts w:cs="Calibri"/>
          <w:sz w:val="21"/>
          <w:szCs w:val="21"/>
        </w:rPr>
      </w:pPr>
      <w:r w:rsidRPr="007F071F">
        <w:rPr>
          <w:rFonts w:cs="Calibri"/>
          <w:sz w:val="21"/>
          <w:szCs w:val="21"/>
        </w:rPr>
        <w:t>The purpose of this study is to test the effectiveness of a multi</w:t>
      </w:r>
      <w:r w:rsidR="001E2CDC" w:rsidRPr="007F071F">
        <w:rPr>
          <w:rFonts w:cs="Calibri"/>
          <w:sz w:val="21"/>
          <w:szCs w:val="21"/>
        </w:rPr>
        <w:t>-</w:t>
      </w:r>
      <w:r w:rsidRPr="007F071F">
        <w:rPr>
          <w:rFonts w:cs="Calibri"/>
          <w:sz w:val="21"/>
          <w:szCs w:val="21"/>
        </w:rPr>
        <w:t>component intervention in improving inpatient and post-discharge delirium-related clinical outcomes in patients admitted for acute stroke.</w:t>
      </w:r>
    </w:p>
    <w:p w14:paraId="194258C9" w14:textId="77777777" w:rsidR="00E078B1" w:rsidRPr="007F071F" w:rsidRDefault="00E078B1" w:rsidP="001E2CDC">
      <w:pPr>
        <w:tabs>
          <w:tab w:val="left" w:pos="270"/>
        </w:tabs>
        <w:autoSpaceDE w:val="0"/>
        <w:autoSpaceDN w:val="0"/>
        <w:spacing w:after="0" w:line="240" w:lineRule="auto"/>
        <w:rPr>
          <w:rFonts w:cs="Calibri"/>
          <w:sz w:val="21"/>
          <w:szCs w:val="21"/>
        </w:rPr>
      </w:pPr>
    </w:p>
    <w:p w14:paraId="2154D882" w14:textId="77777777" w:rsidR="005817B6" w:rsidRPr="007F071F" w:rsidRDefault="00873E1B" w:rsidP="005817B6">
      <w:pPr>
        <w:pStyle w:val="NoSpacing"/>
        <w:rPr>
          <w:rFonts w:cs="Calibri"/>
          <w:b/>
          <w:sz w:val="21"/>
          <w:szCs w:val="21"/>
        </w:rPr>
      </w:pPr>
      <w:r w:rsidRPr="007F071F">
        <w:rPr>
          <w:rFonts w:cs="Calibri"/>
          <w:b/>
          <w:sz w:val="21"/>
          <w:szCs w:val="21"/>
        </w:rPr>
        <w:t xml:space="preserve">PRESENTATIONS </w:t>
      </w:r>
      <w:r w:rsidRPr="00873E1B">
        <w:rPr>
          <w:rFonts w:cs="Calibri"/>
          <w:sz w:val="21"/>
          <w:szCs w:val="21"/>
        </w:rPr>
        <w:t>(</w:t>
      </w:r>
      <w:r w:rsidR="005817B6" w:rsidRPr="007F071F">
        <w:rPr>
          <w:rFonts w:cs="Calibri"/>
          <w:sz w:val="21"/>
          <w:szCs w:val="21"/>
        </w:rPr>
        <w:t>in chronological order)</w:t>
      </w:r>
      <w:r w:rsidR="005817B6" w:rsidRPr="007F071F">
        <w:rPr>
          <w:rFonts w:cs="Calibri"/>
          <w:b/>
          <w:sz w:val="21"/>
          <w:szCs w:val="21"/>
        </w:rPr>
        <w:t xml:space="preserve">  </w:t>
      </w:r>
    </w:p>
    <w:p w14:paraId="4F02C3A0" w14:textId="77777777" w:rsidR="005817B6" w:rsidRPr="007F071F" w:rsidRDefault="005817B6" w:rsidP="005817B6">
      <w:pPr>
        <w:pStyle w:val="NoSpacing"/>
        <w:rPr>
          <w:rFonts w:cs="Calibri"/>
          <w:sz w:val="21"/>
          <w:szCs w:val="21"/>
        </w:rPr>
      </w:pPr>
    </w:p>
    <w:p w14:paraId="3817A725" w14:textId="77777777" w:rsidR="005817B6" w:rsidRPr="007F071F" w:rsidRDefault="005817B6" w:rsidP="005817B6">
      <w:pPr>
        <w:pStyle w:val="NoSpacing1"/>
        <w:numPr>
          <w:ilvl w:val="0"/>
          <w:numId w:val="6"/>
        </w:numPr>
        <w:ind w:left="360"/>
        <w:rPr>
          <w:rFonts w:cs="Calibri"/>
          <w:sz w:val="21"/>
          <w:szCs w:val="21"/>
        </w:rPr>
      </w:pPr>
      <w:proofErr w:type="spellStart"/>
      <w:r w:rsidRPr="007F071F">
        <w:rPr>
          <w:rFonts w:cs="Calibri"/>
          <w:sz w:val="21"/>
          <w:szCs w:val="21"/>
        </w:rPr>
        <w:t>Chockalingam</w:t>
      </w:r>
      <w:proofErr w:type="spellEnd"/>
      <w:r w:rsidRPr="007F071F">
        <w:rPr>
          <w:rFonts w:cs="Calibri"/>
          <w:sz w:val="21"/>
          <w:szCs w:val="21"/>
        </w:rPr>
        <w:t>, V, Dendy Jared,</w:t>
      </w:r>
      <w:r w:rsidRPr="007F071F">
        <w:rPr>
          <w:rFonts w:cs="Calibri"/>
          <w:b/>
          <w:sz w:val="21"/>
          <w:szCs w:val="21"/>
        </w:rPr>
        <w:t xml:space="preserve"> </w:t>
      </w:r>
      <w:proofErr w:type="spellStart"/>
      <w:r w:rsidRPr="007F071F">
        <w:rPr>
          <w:rFonts w:cs="Calibri"/>
          <w:b/>
          <w:sz w:val="21"/>
          <w:szCs w:val="21"/>
        </w:rPr>
        <w:t>Dornelles</w:t>
      </w:r>
      <w:proofErr w:type="spellEnd"/>
      <w:r w:rsidRPr="007F071F">
        <w:rPr>
          <w:rFonts w:cs="Calibri"/>
          <w:sz w:val="21"/>
          <w:szCs w:val="21"/>
        </w:rPr>
        <w:t xml:space="preserve"> A., Andrews, S. </w:t>
      </w:r>
      <w:proofErr w:type="spellStart"/>
      <w:r w:rsidRPr="007F071F">
        <w:rPr>
          <w:rFonts w:cs="Calibri"/>
          <w:sz w:val="21"/>
          <w:szCs w:val="21"/>
        </w:rPr>
        <w:t>Indentifying</w:t>
      </w:r>
      <w:proofErr w:type="spellEnd"/>
      <w:r w:rsidRPr="007F071F">
        <w:rPr>
          <w:rFonts w:cs="Calibri"/>
          <w:sz w:val="21"/>
          <w:szCs w:val="21"/>
        </w:rPr>
        <w:t xml:space="preserve"> Risk Factors </w:t>
      </w:r>
      <w:r w:rsidR="001105E7" w:rsidRPr="007F071F">
        <w:rPr>
          <w:rFonts w:cs="Calibri"/>
          <w:sz w:val="21"/>
          <w:szCs w:val="21"/>
        </w:rPr>
        <w:t>for</w:t>
      </w:r>
      <w:r w:rsidRPr="007F071F">
        <w:rPr>
          <w:rFonts w:cs="Calibri"/>
          <w:sz w:val="21"/>
          <w:szCs w:val="21"/>
        </w:rPr>
        <w:t xml:space="preserve"> Severe Hypoglycemia in Hospitalized Patients. Poster – Annual Scientific and Clinical Congress, May 2013.</w:t>
      </w:r>
    </w:p>
    <w:p w14:paraId="7E73FDFF" w14:textId="77777777" w:rsidR="005817B6" w:rsidRPr="007F071F" w:rsidRDefault="005817B6" w:rsidP="005817B6">
      <w:pPr>
        <w:pStyle w:val="NoSpacing1"/>
        <w:numPr>
          <w:ilvl w:val="0"/>
          <w:numId w:val="6"/>
        </w:numPr>
        <w:ind w:left="360"/>
        <w:rPr>
          <w:rFonts w:cs="Calibri"/>
          <w:sz w:val="21"/>
          <w:szCs w:val="21"/>
        </w:rPr>
      </w:pPr>
      <w:r w:rsidRPr="007F071F">
        <w:rPr>
          <w:rFonts w:cs="Calibri"/>
          <w:sz w:val="21"/>
          <w:szCs w:val="21"/>
        </w:rPr>
        <w:t xml:space="preserve">Garcia-Diaz J, Traugott K, </w:t>
      </w:r>
      <w:proofErr w:type="spellStart"/>
      <w:r w:rsidRPr="007F071F">
        <w:rPr>
          <w:rFonts w:cs="Calibri"/>
          <w:sz w:val="21"/>
          <w:szCs w:val="21"/>
        </w:rPr>
        <w:t>Seoane</w:t>
      </w:r>
      <w:proofErr w:type="spellEnd"/>
      <w:r w:rsidRPr="007F071F">
        <w:rPr>
          <w:rFonts w:cs="Calibri"/>
          <w:sz w:val="21"/>
          <w:szCs w:val="21"/>
        </w:rPr>
        <w:t xml:space="preserve"> L, Pavlov </w:t>
      </w:r>
      <w:proofErr w:type="spellStart"/>
      <w:r w:rsidRPr="007F071F">
        <w:rPr>
          <w:rFonts w:cs="Calibri"/>
          <w:sz w:val="21"/>
          <w:szCs w:val="21"/>
        </w:rPr>
        <w:t>L,Winterbottom</w:t>
      </w:r>
      <w:proofErr w:type="spellEnd"/>
      <w:r w:rsidRPr="007F071F">
        <w:rPr>
          <w:rFonts w:cs="Calibri"/>
          <w:sz w:val="21"/>
          <w:szCs w:val="21"/>
        </w:rPr>
        <w:t xml:space="preserve"> F, </w:t>
      </w:r>
      <w:proofErr w:type="spellStart"/>
      <w:r w:rsidRPr="007F071F">
        <w:rPr>
          <w:rFonts w:cs="Calibri"/>
          <w:b/>
          <w:sz w:val="21"/>
          <w:szCs w:val="21"/>
        </w:rPr>
        <w:t>Dornelles</w:t>
      </w:r>
      <w:proofErr w:type="spellEnd"/>
      <w:r w:rsidRPr="007F071F">
        <w:rPr>
          <w:rFonts w:cs="Calibri"/>
          <w:sz w:val="21"/>
          <w:szCs w:val="21"/>
        </w:rPr>
        <w:t xml:space="preserve"> A, </w:t>
      </w:r>
      <w:proofErr w:type="spellStart"/>
      <w:r w:rsidRPr="007F071F">
        <w:rPr>
          <w:rFonts w:cs="Calibri"/>
          <w:sz w:val="21"/>
          <w:szCs w:val="21"/>
        </w:rPr>
        <w:t>Sundell</w:t>
      </w:r>
      <w:proofErr w:type="spellEnd"/>
      <w:r w:rsidRPr="007F071F">
        <w:rPr>
          <w:rFonts w:cs="Calibri"/>
          <w:sz w:val="21"/>
          <w:szCs w:val="21"/>
        </w:rPr>
        <w:t xml:space="preserve"> E. Severe Sepsis And Septic Shock: Worse Outcomes Seen In Patients Transferred To ICU From Wards Compared To Emergency Department. Poster – American Thoracic Society, May 2013.</w:t>
      </w:r>
    </w:p>
    <w:p w14:paraId="42E40B62" w14:textId="77777777" w:rsidR="005817B6" w:rsidRPr="007F071F" w:rsidRDefault="005817B6" w:rsidP="005817B6">
      <w:pPr>
        <w:pStyle w:val="NoSpacing1"/>
        <w:numPr>
          <w:ilvl w:val="0"/>
          <w:numId w:val="6"/>
        </w:numPr>
        <w:ind w:left="360"/>
        <w:rPr>
          <w:rFonts w:cs="Calibri"/>
          <w:sz w:val="21"/>
          <w:szCs w:val="21"/>
        </w:rPr>
      </w:pPr>
      <w:r w:rsidRPr="007F071F">
        <w:rPr>
          <w:rFonts w:cs="Calibri"/>
          <w:sz w:val="21"/>
          <w:szCs w:val="21"/>
        </w:rPr>
        <w:t xml:space="preserve">Holt EW, </w:t>
      </w:r>
      <w:proofErr w:type="spellStart"/>
      <w:r w:rsidRPr="007F071F">
        <w:rPr>
          <w:rFonts w:cs="Calibri"/>
          <w:sz w:val="21"/>
          <w:szCs w:val="21"/>
        </w:rPr>
        <w:t>Muntner</w:t>
      </w:r>
      <w:proofErr w:type="spellEnd"/>
      <w:r w:rsidRPr="007F071F">
        <w:rPr>
          <w:rFonts w:cs="Calibri"/>
          <w:sz w:val="21"/>
          <w:szCs w:val="21"/>
        </w:rPr>
        <w:t xml:space="preserve"> P, Joyce C,</w:t>
      </w:r>
      <w:r w:rsidRPr="007F071F">
        <w:rPr>
          <w:rFonts w:cs="Calibri"/>
          <w:b/>
          <w:sz w:val="21"/>
          <w:szCs w:val="21"/>
        </w:rPr>
        <w:t xml:space="preserve"> </w:t>
      </w:r>
      <w:proofErr w:type="spellStart"/>
      <w:r w:rsidRPr="007F071F">
        <w:rPr>
          <w:rFonts w:cs="Calibri"/>
          <w:b/>
          <w:sz w:val="21"/>
          <w:szCs w:val="21"/>
        </w:rPr>
        <w:t>Dornelles</w:t>
      </w:r>
      <w:proofErr w:type="spellEnd"/>
      <w:r w:rsidRPr="007F071F">
        <w:rPr>
          <w:rFonts w:cs="Calibri"/>
          <w:sz w:val="21"/>
          <w:szCs w:val="21"/>
        </w:rPr>
        <w:t xml:space="preserve"> A, Webber LS, </w:t>
      </w:r>
      <w:proofErr w:type="spellStart"/>
      <w:r w:rsidRPr="007F071F">
        <w:rPr>
          <w:rFonts w:cs="Calibri"/>
          <w:sz w:val="21"/>
          <w:szCs w:val="21"/>
        </w:rPr>
        <w:t>Krousel</w:t>
      </w:r>
      <w:proofErr w:type="spellEnd"/>
      <w:r w:rsidRPr="007F071F">
        <w:rPr>
          <w:rFonts w:cs="Calibri"/>
          <w:sz w:val="21"/>
          <w:szCs w:val="21"/>
        </w:rPr>
        <w:t xml:space="preserve">-Wood MA.  Sex differences in barriers to antihypertensive medication adherence: findings from the cohort study of medication adherence </w:t>
      </w:r>
      <w:r w:rsidRPr="007F071F">
        <w:rPr>
          <w:rFonts w:cs="Calibri"/>
          <w:sz w:val="21"/>
          <w:szCs w:val="21"/>
        </w:rPr>
        <w:lastRenderedPageBreak/>
        <w:t>among older adults (</w:t>
      </w:r>
      <w:proofErr w:type="spellStart"/>
      <w:r w:rsidRPr="007F071F">
        <w:rPr>
          <w:rFonts w:cs="Calibri"/>
          <w:sz w:val="21"/>
          <w:szCs w:val="21"/>
        </w:rPr>
        <w:t>CoSMO</w:t>
      </w:r>
      <w:proofErr w:type="spellEnd"/>
      <w:r w:rsidRPr="007F071F">
        <w:rPr>
          <w:rFonts w:cs="Calibri"/>
          <w:sz w:val="21"/>
          <w:szCs w:val="21"/>
        </w:rPr>
        <w:t>).Poster –AHA Epidemiology and Prevention/Nutrition, Physical Activity and Metabolism 2013 Scientific Sessions, New Orleans, LA March, 2013.</w:t>
      </w:r>
    </w:p>
    <w:p w14:paraId="4195903C" w14:textId="77777777" w:rsidR="005817B6" w:rsidRPr="007F071F" w:rsidRDefault="005817B6" w:rsidP="005817B6">
      <w:pPr>
        <w:pStyle w:val="NoSpacing1"/>
        <w:numPr>
          <w:ilvl w:val="0"/>
          <w:numId w:val="6"/>
        </w:numPr>
        <w:ind w:left="360"/>
        <w:rPr>
          <w:rFonts w:cs="Calibri"/>
          <w:sz w:val="21"/>
          <w:szCs w:val="21"/>
        </w:rPr>
      </w:pPr>
      <w:proofErr w:type="spellStart"/>
      <w:r w:rsidRPr="007F071F">
        <w:rPr>
          <w:rFonts w:cs="Calibri"/>
          <w:sz w:val="21"/>
          <w:szCs w:val="21"/>
        </w:rPr>
        <w:t>Krousel</w:t>
      </w:r>
      <w:proofErr w:type="spellEnd"/>
      <w:r w:rsidRPr="007F071F">
        <w:rPr>
          <w:rFonts w:cs="Calibri"/>
          <w:sz w:val="21"/>
          <w:szCs w:val="21"/>
        </w:rPr>
        <w:t xml:space="preserve">-Wood MA, Joyce C, Holt EW, Levitan EB, </w:t>
      </w:r>
      <w:proofErr w:type="spellStart"/>
      <w:r w:rsidRPr="007F071F">
        <w:rPr>
          <w:rFonts w:cs="Calibri"/>
          <w:b/>
          <w:sz w:val="21"/>
          <w:szCs w:val="21"/>
        </w:rPr>
        <w:t>Dornelles</w:t>
      </w:r>
      <w:proofErr w:type="spellEnd"/>
      <w:r w:rsidRPr="007F071F">
        <w:rPr>
          <w:rFonts w:cs="Calibri"/>
          <w:sz w:val="21"/>
          <w:szCs w:val="21"/>
        </w:rPr>
        <w:t xml:space="preserve"> A, Webber LS, </w:t>
      </w:r>
      <w:proofErr w:type="spellStart"/>
      <w:r w:rsidRPr="007F071F">
        <w:rPr>
          <w:rFonts w:cs="Calibri"/>
          <w:sz w:val="21"/>
          <w:szCs w:val="21"/>
        </w:rPr>
        <w:t>Muntner</w:t>
      </w:r>
      <w:proofErr w:type="spellEnd"/>
      <w:r w:rsidRPr="007F071F">
        <w:rPr>
          <w:rFonts w:cs="Calibri"/>
          <w:sz w:val="21"/>
          <w:szCs w:val="21"/>
        </w:rPr>
        <w:t xml:space="preserve"> P. Predicting low pharmacy refill adherence in elderly patients with uncontrolled blood </w:t>
      </w:r>
      <w:proofErr w:type="spellStart"/>
      <w:r w:rsidRPr="007F071F">
        <w:rPr>
          <w:rFonts w:cs="Calibri"/>
          <w:sz w:val="21"/>
          <w:szCs w:val="21"/>
        </w:rPr>
        <w:t>pressure.Poster</w:t>
      </w:r>
      <w:proofErr w:type="spellEnd"/>
      <w:r w:rsidRPr="007F071F">
        <w:rPr>
          <w:rFonts w:cs="Calibri"/>
          <w:sz w:val="21"/>
          <w:szCs w:val="21"/>
        </w:rPr>
        <w:t>– AHA Epidemiology and Prevention/Nutrition, Physical Activity and Metabolism 2013 Scientific Sessions, March, 2013</w:t>
      </w:r>
    </w:p>
    <w:p w14:paraId="21CB1B46" w14:textId="77777777" w:rsidR="005817B6" w:rsidRPr="007F071F" w:rsidRDefault="005817B6" w:rsidP="005817B6">
      <w:pPr>
        <w:pStyle w:val="NoSpacing1"/>
        <w:numPr>
          <w:ilvl w:val="0"/>
          <w:numId w:val="6"/>
        </w:numPr>
        <w:ind w:left="360"/>
        <w:rPr>
          <w:rFonts w:cs="Calibri"/>
          <w:sz w:val="21"/>
          <w:szCs w:val="21"/>
        </w:rPr>
      </w:pPr>
      <w:proofErr w:type="spellStart"/>
      <w:r w:rsidRPr="007F071F">
        <w:rPr>
          <w:rFonts w:cs="Calibri"/>
          <w:sz w:val="21"/>
          <w:szCs w:val="21"/>
        </w:rPr>
        <w:t>Krousel</w:t>
      </w:r>
      <w:proofErr w:type="spellEnd"/>
      <w:r w:rsidRPr="007F071F">
        <w:rPr>
          <w:rFonts w:cs="Calibri"/>
          <w:sz w:val="21"/>
          <w:szCs w:val="21"/>
        </w:rPr>
        <w:t xml:space="preserve">-Wood MA, Holt EW, Joyce C, </w:t>
      </w:r>
      <w:proofErr w:type="spellStart"/>
      <w:r w:rsidRPr="007F071F">
        <w:rPr>
          <w:rFonts w:cs="Calibri"/>
          <w:b/>
          <w:sz w:val="21"/>
          <w:szCs w:val="21"/>
        </w:rPr>
        <w:t>Dornelles</w:t>
      </w:r>
      <w:proofErr w:type="spellEnd"/>
      <w:r w:rsidRPr="007F071F">
        <w:rPr>
          <w:rFonts w:cs="Calibri"/>
          <w:sz w:val="21"/>
          <w:szCs w:val="21"/>
        </w:rPr>
        <w:t xml:space="preserve"> A, Ruiz R, </w:t>
      </w:r>
      <w:proofErr w:type="spellStart"/>
      <w:r w:rsidRPr="007F071F">
        <w:rPr>
          <w:rFonts w:cs="Calibri"/>
          <w:sz w:val="21"/>
          <w:szCs w:val="21"/>
        </w:rPr>
        <w:t>Morisky</w:t>
      </w:r>
      <w:proofErr w:type="spellEnd"/>
      <w:r w:rsidRPr="007F071F">
        <w:rPr>
          <w:rFonts w:cs="Calibri"/>
          <w:sz w:val="21"/>
          <w:szCs w:val="21"/>
        </w:rPr>
        <w:t xml:space="preserve"> DE, Frohlich ED, Re R, Webber LS, </w:t>
      </w:r>
      <w:proofErr w:type="spellStart"/>
      <w:r w:rsidRPr="007F071F">
        <w:rPr>
          <w:rFonts w:cs="Calibri"/>
          <w:sz w:val="21"/>
          <w:szCs w:val="21"/>
        </w:rPr>
        <w:t>Muntner</w:t>
      </w:r>
      <w:proofErr w:type="spellEnd"/>
      <w:r w:rsidRPr="007F071F">
        <w:rPr>
          <w:rFonts w:cs="Calibri"/>
          <w:sz w:val="21"/>
          <w:szCs w:val="21"/>
        </w:rPr>
        <w:t xml:space="preserve"> </w:t>
      </w:r>
      <w:proofErr w:type="spellStart"/>
      <w:r w:rsidRPr="007F071F">
        <w:rPr>
          <w:rFonts w:cs="Calibri"/>
          <w:sz w:val="21"/>
          <w:szCs w:val="21"/>
        </w:rPr>
        <w:t>P.Low</w:t>
      </w:r>
      <w:proofErr w:type="spellEnd"/>
      <w:r w:rsidRPr="007F071F">
        <w:rPr>
          <w:rFonts w:cs="Calibri"/>
          <w:sz w:val="21"/>
          <w:szCs w:val="21"/>
        </w:rPr>
        <w:t xml:space="preserve"> antihypertensive medication adherence is associated with increased risk of cardiovascular events in older women and men:  Findings from </w:t>
      </w:r>
      <w:proofErr w:type="spellStart"/>
      <w:r w:rsidRPr="007F071F">
        <w:rPr>
          <w:rFonts w:cs="Calibri"/>
          <w:sz w:val="21"/>
          <w:szCs w:val="21"/>
        </w:rPr>
        <w:t>CoSMO</w:t>
      </w:r>
      <w:proofErr w:type="spellEnd"/>
      <w:r w:rsidRPr="007F071F">
        <w:rPr>
          <w:rFonts w:cs="Calibri"/>
          <w:sz w:val="21"/>
          <w:szCs w:val="21"/>
        </w:rPr>
        <w:t>. Poster– AHA Epidemiology and Prevention/Nutrition, Physical Activity and Metabolism 2013 Scientific Sessions, March ,2013</w:t>
      </w:r>
    </w:p>
    <w:p w14:paraId="07E21F3B" w14:textId="77777777" w:rsidR="005817B6" w:rsidRPr="007F071F" w:rsidRDefault="005817B6" w:rsidP="005817B6">
      <w:pPr>
        <w:pStyle w:val="NoSpacing1"/>
        <w:numPr>
          <w:ilvl w:val="0"/>
          <w:numId w:val="6"/>
        </w:numPr>
        <w:ind w:left="360"/>
        <w:rPr>
          <w:rFonts w:cs="Calibri"/>
          <w:sz w:val="21"/>
          <w:szCs w:val="21"/>
        </w:rPr>
      </w:pPr>
      <w:r w:rsidRPr="007F071F">
        <w:rPr>
          <w:rFonts w:cs="Calibri"/>
          <w:sz w:val="21"/>
          <w:szCs w:val="21"/>
        </w:rPr>
        <w:t xml:space="preserve">Holt EW, </w:t>
      </w:r>
      <w:proofErr w:type="spellStart"/>
      <w:r w:rsidRPr="007F071F">
        <w:rPr>
          <w:rFonts w:cs="Calibri"/>
          <w:sz w:val="21"/>
          <w:szCs w:val="21"/>
        </w:rPr>
        <w:t>Muntner</w:t>
      </w:r>
      <w:proofErr w:type="spellEnd"/>
      <w:r w:rsidRPr="007F071F">
        <w:rPr>
          <w:rFonts w:cs="Calibri"/>
          <w:sz w:val="21"/>
          <w:szCs w:val="21"/>
        </w:rPr>
        <w:t xml:space="preserve"> P, Joyce C, </w:t>
      </w:r>
      <w:proofErr w:type="spellStart"/>
      <w:r w:rsidRPr="007F071F">
        <w:rPr>
          <w:rFonts w:cs="Calibri"/>
          <w:b/>
          <w:sz w:val="21"/>
          <w:szCs w:val="21"/>
        </w:rPr>
        <w:t>Dornelles</w:t>
      </w:r>
      <w:proofErr w:type="spellEnd"/>
      <w:r w:rsidRPr="007F071F">
        <w:rPr>
          <w:rFonts w:cs="Calibri"/>
          <w:sz w:val="21"/>
          <w:szCs w:val="21"/>
        </w:rPr>
        <w:t xml:space="preserve"> A, Ruiz R, Webber LS, </w:t>
      </w:r>
      <w:proofErr w:type="spellStart"/>
      <w:r w:rsidRPr="007F071F">
        <w:rPr>
          <w:rFonts w:cs="Calibri"/>
          <w:sz w:val="21"/>
          <w:szCs w:val="21"/>
        </w:rPr>
        <w:t>Krousel</w:t>
      </w:r>
      <w:proofErr w:type="spellEnd"/>
      <w:r w:rsidRPr="007F071F">
        <w:rPr>
          <w:rFonts w:cs="Calibri"/>
          <w:sz w:val="21"/>
          <w:szCs w:val="21"/>
        </w:rPr>
        <w:t>-Wood MA. Sex differences in barriers to antihypertensive medication adherence: findings from the cohort study of medication adherence among older adults (</w:t>
      </w:r>
      <w:proofErr w:type="spellStart"/>
      <w:r w:rsidRPr="007F071F">
        <w:rPr>
          <w:rFonts w:cs="Calibri"/>
          <w:sz w:val="21"/>
          <w:szCs w:val="21"/>
        </w:rPr>
        <w:t>CoSMO</w:t>
      </w:r>
      <w:proofErr w:type="spellEnd"/>
      <w:r w:rsidRPr="007F071F">
        <w:rPr>
          <w:rFonts w:cs="Calibri"/>
          <w:sz w:val="21"/>
          <w:szCs w:val="21"/>
        </w:rPr>
        <w:t xml:space="preserve">).Oral presentation at the Southern Society for Clinical Investigation. New Orleans, LA, February, 2013. </w:t>
      </w:r>
    </w:p>
    <w:p w14:paraId="08D4C2E6" w14:textId="77777777" w:rsidR="005817B6" w:rsidRPr="007F071F" w:rsidRDefault="005817B6" w:rsidP="005817B6">
      <w:pPr>
        <w:pStyle w:val="NoSpacing1"/>
        <w:numPr>
          <w:ilvl w:val="0"/>
          <w:numId w:val="6"/>
        </w:numPr>
        <w:ind w:left="360"/>
        <w:rPr>
          <w:rFonts w:cs="Calibri"/>
          <w:sz w:val="21"/>
          <w:szCs w:val="21"/>
        </w:rPr>
      </w:pPr>
      <w:r w:rsidRPr="007F071F">
        <w:rPr>
          <w:rFonts w:cs="Calibri"/>
          <w:sz w:val="21"/>
          <w:szCs w:val="21"/>
          <w:lang w:val="pt-BR"/>
        </w:rPr>
        <w:t>Chockalingam V, Panunti B, Kaliebe O,</w:t>
      </w:r>
      <w:r w:rsidRPr="007F071F">
        <w:rPr>
          <w:rFonts w:cs="Calibri"/>
          <w:b/>
          <w:sz w:val="21"/>
          <w:szCs w:val="21"/>
          <w:lang w:val="pt-BR"/>
        </w:rPr>
        <w:t xml:space="preserve"> Dornell</w:t>
      </w:r>
      <w:r w:rsidRPr="007F071F">
        <w:rPr>
          <w:rFonts w:cs="Calibri"/>
          <w:sz w:val="21"/>
          <w:szCs w:val="21"/>
          <w:lang w:val="pt-BR"/>
        </w:rPr>
        <w:t xml:space="preserve">es A.  </w:t>
      </w:r>
      <w:r w:rsidRPr="007F071F">
        <w:rPr>
          <w:rFonts w:cs="Calibri"/>
          <w:sz w:val="21"/>
          <w:szCs w:val="21"/>
        </w:rPr>
        <w:t>Does obesity increase the risk of thyroid cancer? Poster – American Thyroid Association, September 2012 – Quebec, Canada.</w:t>
      </w:r>
    </w:p>
    <w:p w14:paraId="6545A853" w14:textId="77777777" w:rsidR="005817B6" w:rsidRPr="007F071F" w:rsidRDefault="005817B6" w:rsidP="005817B6">
      <w:pPr>
        <w:pStyle w:val="NoSpacing1"/>
        <w:numPr>
          <w:ilvl w:val="0"/>
          <w:numId w:val="6"/>
        </w:numPr>
        <w:ind w:left="360"/>
        <w:rPr>
          <w:rFonts w:cs="Calibri"/>
          <w:sz w:val="21"/>
          <w:szCs w:val="21"/>
        </w:rPr>
      </w:pPr>
      <w:proofErr w:type="spellStart"/>
      <w:r w:rsidRPr="007F071F">
        <w:rPr>
          <w:rFonts w:cs="Calibri"/>
          <w:b/>
          <w:sz w:val="21"/>
          <w:szCs w:val="21"/>
        </w:rPr>
        <w:t>Dornelles</w:t>
      </w:r>
      <w:proofErr w:type="spellEnd"/>
      <w:r w:rsidRPr="007F071F">
        <w:rPr>
          <w:rFonts w:cs="Calibri"/>
          <w:b/>
          <w:sz w:val="21"/>
          <w:szCs w:val="21"/>
        </w:rPr>
        <w:t>,</w:t>
      </w:r>
      <w:r w:rsidRPr="007F071F">
        <w:rPr>
          <w:rFonts w:cs="Calibri"/>
          <w:sz w:val="21"/>
          <w:szCs w:val="21"/>
        </w:rPr>
        <w:t xml:space="preserve"> A. Rice, J., Webber L., Rose D. Built environments and obesity: does where you live, work and commute influence your weight status? </w:t>
      </w:r>
      <w:r w:rsidRPr="007F071F">
        <w:rPr>
          <w:rFonts w:cs="Calibri"/>
          <w:i/>
          <w:sz w:val="21"/>
          <w:szCs w:val="21"/>
        </w:rPr>
        <w:t>Invited Lecture</w:t>
      </w:r>
      <w:r w:rsidRPr="007F071F">
        <w:rPr>
          <w:rFonts w:cs="Calibri"/>
          <w:sz w:val="21"/>
          <w:szCs w:val="21"/>
        </w:rPr>
        <w:t>, Department of Epidemiology and Public Health, University of Miami, Florida, June 2012.</w:t>
      </w:r>
    </w:p>
    <w:p w14:paraId="3C576FE3" w14:textId="77777777" w:rsidR="005817B6" w:rsidRPr="007F071F" w:rsidRDefault="005817B6" w:rsidP="005817B6">
      <w:pPr>
        <w:pStyle w:val="NoSpacing1"/>
        <w:numPr>
          <w:ilvl w:val="0"/>
          <w:numId w:val="6"/>
        </w:numPr>
        <w:ind w:left="360"/>
        <w:rPr>
          <w:rFonts w:cs="Calibri"/>
          <w:sz w:val="21"/>
          <w:szCs w:val="21"/>
        </w:rPr>
      </w:pPr>
      <w:proofErr w:type="spellStart"/>
      <w:r w:rsidRPr="007F071F">
        <w:rPr>
          <w:rFonts w:cs="Calibri"/>
          <w:sz w:val="21"/>
          <w:szCs w:val="21"/>
        </w:rPr>
        <w:t>Seoane</w:t>
      </w:r>
      <w:proofErr w:type="spellEnd"/>
      <w:r w:rsidRPr="007F071F">
        <w:rPr>
          <w:rFonts w:cs="Calibri"/>
          <w:sz w:val="21"/>
          <w:szCs w:val="21"/>
        </w:rPr>
        <w:t xml:space="preserve"> L, </w:t>
      </w:r>
      <w:proofErr w:type="spellStart"/>
      <w:r w:rsidRPr="007F071F">
        <w:rPr>
          <w:rFonts w:cs="Calibri"/>
          <w:sz w:val="21"/>
          <w:szCs w:val="21"/>
        </w:rPr>
        <w:t>Winterbotton</w:t>
      </w:r>
      <w:proofErr w:type="spellEnd"/>
      <w:r w:rsidRPr="007F071F">
        <w:rPr>
          <w:rFonts w:cs="Calibri"/>
          <w:sz w:val="21"/>
          <w:szCs w:val="21"/>
        </w:rPr>
        <w:t xml:space="preserve"> F</w:t>
      </w:r>
      <w:r w:rsidRPr="007F071F">
        <w:rPr>
          <w:rFonts w:cs="Calibri"/>
          <w:b/>
          <w:sz w:val="21"/>
          <w:szCs w:val="21"/>
        </w:rPr>
        <w:t xml:space="preserve">, </w:t>
      </w:r>
      <w:proofErr w:type="spellStart"/>
      <w:r w:rsidRPr="007F071F">
        <w:rPr>
          <w:rFonts w:cs="Calibri"/>
          <w:b/>
          <w:sz w:val="21"/>
          <w:szCs w:val="21"/>
        </w:rPr>
        <w:t>Dornelles</w:t>
      </w:r>
      <w:proofErr w:type="spellEnd"/>
      <w:r w:rsidRPr="007F071F">
        <w:rPr>
          <w:rFonts w:cs="Calibri"/>
          <w:sz w:val="21"/>
          <w:szCs w:val="21"/>
        </w:rPr>
        <w:t xml:space="preserve"> A, </w:t>
      </w:r>
      <w:proofErr w:type="spellStart"/>
      <w:r w:rsidRPr="007F071F">
        <w:rPr>
          <w:rFonts w:cs="Calibri"/>
          <w:sz w:val="21"/>
          <w:szCs w:val="21"/>
        </w:rPr>
        <w:t>Sundell</w:t>
      </w:r>
      <w:proofErr w:type="spellEnd"/>
      <w:r w:rsidRPr="007F071F">
        <w:rPr>
          <w:rFonts w:cs="Calibri"/>
          <w:sz w:val="21"/>
          <w:szCs w:val="21"/>
        </w:rPr>
        <w:t xml:space="preserve"> E. Early administration of empiric antibiotics in patients with severe sepsis and septic shock results in decreased hospital length of stay. Poster - Society of Critical Care Medicine, 41rst annual meeting, Spring 2012 - Houston, TX.</w:t>
      </w:r>
    </w:p>
    <w:p w14:paraId="016C3B59" w14:textId="77777777" w:rsidR="005817B6" w:rsidRPr="007F071F" w:rsidRDefault="005817B6" w:rsidP="005817B6">
      <w:pPr>
        <w:pStyle w:val="NoSpacing1"/>
        <w:numPr>
          <w:ilvl w:val="0"/>
          <w:numId w:val="6"/>
        </w:numPr>
        <w:ind w:left="360"/>
        <w:rPr>
          <w:rFonts w:cs="Calibri"/>
          <w:sz w:val="21"/>
          <w:szCs w:val="21"/>
        </w:rPr>
      </w:pPr>
      <w:r w:rsidRPr="007F071F">
        <w:rPr>
          <w:rFonts w:cs="Calibri"/>
          <w:sz w:val="21"/>
          <w:szCs w:val="21"/>
        </w:rPr>
        <w:t xml:space="preserve">Steyn J, Broussard D, </w:t>
      </w:r>
      <w:proofErr w:type="spellStart"/>
      <w:r w:rsidRPr="007F071F">
        <w:rPr>
          <w:rFonts w:cs="Calibri"/>
          <w:b/>
          <w:sz w:val="21"/>
          <w:szCs w:val="21"/>
        </w:rPr>
        <w:t>Dornelles</w:t>
      </w:r>
      <w:proofErr w:type="spellEnd"/>
      <w:r w:rsidRPr="007F071F">
        <w:rPr>
          <w:rFonts w:cs="Calibri"/>
          <w:sz w:val="21"/>
          <w:szCs w:val="21"/>
        </w:rPr>
        <w:t xml:space="preserve"> A, DiGiovanni N. Resident experience in training may not improve anesthetic drug cost containment in adult cardiac surgery. Poster - 7th annual update on cardiopulmonary bypass meeting, Spring 2012 - Denver, CO.</w:t>
      </w:r>
    </w:p>
    <w:p w14:paraId="302D7DAE" w14:textId="77777777" w:rsidR="005817B6" w:rsidRPr="007F071F" w:rsidRDefault="005817B6" w:rsidP="005817B6">
      <w:pPr>
        <w:pStyle w:val="NoSpacing1"/>
        <w:numPr>
          <w:ilvl w:val="0"/>
          <w:numId w:val="6"/>
        </w:numPr>
        <w:ind w:left="360"/>
        <w:rPr>
          <w:rFonts w:cs="Calibri"/>
          <w:sz w:val="21"/>
          <w:szCs w:val="21"/>
        </w:rPr>
      </w:pPr>
      <w:proofErr w:type="spellStart"/>
      <w:r w:rsidRPr="007F071F">
        <w:rPr>
          <w:rFonts w:cs="Calibri"/>
          <w:sz w:val="21"/>
          <w:szCs w:val="21"/>
        </w:rPr>
        <w:t>Zea</w:t>
      </w:r>
      <w:proofErr w:type="spellEnd"/>
      <w:r w:rsidRPr="007F071F">
        <w:rPr>
          <w:rFonts w:cs="Calibri"/>
          <w:sz w:val="21"/>
          <w:szCs w:val="21"/>
        </w:rPr>
        <w:t xml:space="preserve"> N, </w:t>
      </w:r>
      <w:proofErr w:type="spellStart"/>
      <w:r w:rsidRPr="007F071F">
        <w:rPr>
          <w:rFonts w:cs="Calibri"/>
          <w:b/>
          <w:sz w:val="21"/>
          <w:szCs w:val="21"/>
        </w:rPr>
        <w:t>Dornelles</w:t>
      </w:r>
      <w:proofErr w:type="spellEnd"/>
      <w:r w:rsidRPr="007F071F">
        <w:rPr>
          <w:rFonts w:cs="Calibri"/>
          <w:sz w:val="21"/>
          <w:szCs w:val="21"/>
        </w:rPr>
        <w:t xml:space="preserve"> A, Pinkston D, Owen Garret, Bolton J. Epidural use during Pancreaticoduodenectomy. Oral Presentation, 46</w:t>
      </w:r>
      <w:r w:rsidRPr="007F071F">
        <w:rPr>
          <w:rFonts w:cs="Calibri"/>
          <w:sz w:val="21"/>
          <w:szCs w:val="21"/>
          <w:vertAlign w:val="superscript"/>
        </w:rPr>
        <w:t>th</w:t>
      </w:r>
      <w:r w:rsidRPr="007F071F">
        <w:rPr>
          <w:rFonts w:cs="Calibri"/>
          <w:sz w:val="21"/>
          <w:szCs w:val="21"/>
        </w:rPr>
        <w:t xml:space="preserve"> Annual Pancreas Club Meeting, Spring 2012 – San Diego, CA.</w:t>
      </w:r>
    </w:p>
    <w:p w14:paraId="5C3B4677" w14:textId="77777777" w:rsidR="006C4CBC" w:rsidRPr="006C4CBC" w:rsidRDefault="005817B6" w:rsidP="00593E52">
      <w:pPr>
        <w:pStyle w:val="NoSpacing1"/>
        <w:numPr>
          <w:ilvl w:val="0"/>
          <w:numId w:val="6"/>
        </w:numPr>
        <w:tabs>
          <w:tab w:val="left" w:pos="360"/>
        </w:tabs>
        <w:spacing w:line="240" w:lineRule="auto"/>
        <w:ind w:left="360"/>
        <w:rPr>
          <w:rFonts w:cs="Calibri"/>
          <w:sz w:val="21"/>
          <w:szCs w:val="21"/>
        </w:rPr>
      </w:pPr>
      <w:proofErr w:type="spellStart"/>
      <w:r w:rsidRPr="006C4CBC">
        <w:rPr>
          <w:rFonts w:cs="Calibri"/>
          <w:b/>
          <w:sz w:val="21"/>
          <w:szCs w:val="21"/>
        </w:rPr>
        <w:t>Dornelles</w:t>
      </w:r>
      <w:proofErr w:type="spellEnd"/>
      <w:r w:rsidRPr="006C4CBC">
        <w:rPr>
          <w:rFonts w:cs="Calibri"/>
          <w:sz w:val="21"/>
          <w:szCs w:val="21"/>
        </w:rPr>
        <w:t xml:space="preserve"> A. Rice, K. Quantitative vs. Qualitative Research: When to use which or both.  Graduate Medical Education Core Lecture Series. Invited Lecture-Ochsner Clinical Foundation, Spring, 2012, New Orleans, LA.</w:t>
      </w:r>
    </w:p>
    <w:p w14:paraId="690B28CB" w14:textId="77777777" w:rsidR="005817B6" w:rsidRPr="006C4CBC" w:rsidRDefault="005817B6" w:rsidP="00593E52">
      <w:pPr>
        <w:pStyle w:val="NoSpacing1"/>
        <w:numPr>
          <w:ilvl w:val="0"/>
          <w:numId w:val="6"/>
        </w:numPr>
        <w:tabs>
          <w:tab w:val="left" w:pos="360"/>
        </w:tabs>
        <w:spacing w:line="240" w:lineRule="auto"/>
        <w:ind w:left="360"/>
        <w:rPr>
          <w:rFonts w:cs="Calibri"/>
          <w:sz w:val="21"/>
          <w:szCs w:val="21"/>
        </w:rPr>
      </w:pPr>
      <w:proofErr w:type="spellStart"/>
      <w:r w:rsidRPr="006C4CBC">
        <w:rPr>
          <w:rFonts w:cs="Calibri"/>
          <w:b/>
          <w:sz w:val="21"/>
          <w:szCs w:val="21"/>
        </w:rPr>
        <w:t>Dornelles</w:t>
      </w:r>
      <w:proofErr w:type="spellEnd"/>
      <w:r w:rsidRPr="006C4CBC">
        <w:rPr>
          <w:rFonts w:cs="Calibri"/>
          <w:sz w:val="21"/>
          <w:szCs w:val="21"/>
        </w:rPr>
        <w:t xml:space="preserve"> A, Rice J, Webber L, Rose D.  Does your work environment affect your weight status?  A spatial analysis to assess the impact of availability of local food stores on body mass index (BMI) among  elementary school employees in New Orleans, LA. Poster, ENAR 2011 Spring, Miami, FL</w:t>
      </w:r>
    </w:p>
    <w:p w14:paraId="6C28E8EE" w14:textId="77777777" w:rsidR="006C4CBC" w:rsidRDefault="005817B6" w:rsidP="00D117B2">
      <w:pPr>
        <w:pStyle w:val="DataField11pt"/>
        <w:numPr>
          <w:ilvl w:val="0"/>
          <w:numId w:val="6"/>
        </w:numPr>
        <w:tabs>
          <w:tab w:val="left" w:pos="360"/>
        </w:tabs>
        <w:spacing w:line="240" w:lineRule="auto"/>
        <w:ind w:left="360"/>
        <w:rPr>
          <w:rFonts w:ascii="Calibri" w:hAnsi="Calibri" w:cs="Calibri"/>
          <w:sz w:val="21"/>
          <w:szCs w:val="21"/>
        </w:rPr>
      </w:pPr>
      <w:r w:rsidRPr="006C4CBC">
        <w:rPr>
          <w:rFonts w:ascii="Calibri" w:hAnsi="Calibri" w:cs="Calibri"/>
          <w:b/>
          <w:sz w:val="21"/>
          <w:szCs w:val="21"/>
          <w:lang w:val="pt-BR"/>
        </w:rPr>
        <w:t>Dornelles</w:t>
      </w:r>
      <w:r w:rsidRPr="006C4CBC">
        <w:rPr>
          <w:rFonts w:ascii="Calibri" w:hAnsi="Calibri" w:cs="Calibri"/>
          <w:sz w:val="21"/>
          <w:szCs w:val="21"/>
          <w:lang w:val="pt-BR"/>
        </w:rPr>
        <w:t xml:space="preserve"> A, Guerra V, Myers L.  </w:t>
      </w:r>
      <w:r w:rsidRPr="006C4CBC">
        <w:rPr>
          <w:rFonts w:ascii="Calibri" w:hAnsi="Calibri" w:cs="Calibri"/>
          <w:sz w:val="21"/>
          <w:szCs w:val="21"/>
        </w:rPr>
        <w:t xml:space="preserve">Evaluation of risk factors for left </w:t>
      </w:r>
      <w:proofErr w:type="spellStart"/>
      <w:r w:rsidRPr="006C4CBC">
        <w:rPr>
          <w:rFonts w:ascii="Calibri" w:hAnsi="Calibri" w:cs="Calibri"/>
          <w:sz w:val="21"/>
          <w:szCs w:val="21"/>
        </w:rPr>
        <w:t>atrio</w:t>
      </w:r>
      <w:proofErr w:type="spellEnd"/>
      <w:r w:rsidRPr="006C4CBC">
        <w:rPr>
          <w:rFonts w:ascii="Calibri" w:hAnsi="Calibri" w:cs="Calibri"/>
          <w:sz w:val="21"/>
          <w:szCs w:val="21"/>
        </w:rPr>
        <w:t xml:space="preserve">-ventricular valve stenosis after </w:t>
      </w:r>
      <w:proofErr w:type="spellStart"/>
      <w:r w:rsidRPr="006C4CBC">
        <w:rPr>
          <w:rFonts w:ascii="Calibri" w:hAnsi="Calibri" w:cs="Calibri"/>
          <w:sz w:val="21"/>
          <w:szCs w:val="21"/>
        </w:rPr>
        <w:t>atrio</w:t>
      </w:r>
      <w:proofErr w:type="spellEnd"/>
      <w:r w:rsidRPr="006C4CBC">
        <w:rPr>
          <w:rFonts w:ascii="Calibri" w:hAnsi="Calibri" w:cs="Calibri"/>
          <w:sz w:val="21"/>
          <w:szCs w:val="21"/>
        </w:rPr>
        <w:t>-ventricular septal defect repair: a competing risks framework.  Poster, ENAR 2010 Meeting, New Orleans, LA</w:t>
      </w:r>
    </w:p>
    <w:p w14:paraId="787CF5F5" w14:textId="77777777" w:rsidR="006C4CBC" w:rsidRDefault="006C4CBC" w:rsidP="006C4CBC">
      <w:pPr>
        <w:pStyle w:val="DataField11pt"/>
        <w:tabs>
          <w:tab w:val="left" w:pos="360"/>
        </w:tabs>
        <w:spacing w:line="240" w:lineRule="auto"/>
        <w:rPr>
          <w:rFonts w:ascii="Calibri" w:hAnsi="Calibri" w:cs="Calibri"/>
          <w:sz w:val="21"/>
          <w:szCs w:val="21"/>
        </w:rPr>
      </w:pPr>
    </w:p>
    <w:p w14:paraId="6CF4AFD0" w14:textId="77777777" w:rsidR="005817B6" w:rsidRDefault="006C4CBC" w:rsidP="00D117B2">
      <w:pPr>
        <w:pStyle w:val="DataField11pt"/>
        <w:numPr>
          <w:ilvl w:val="0"/>
          <w:numId w:val="6"/>
        </w:numPr>
        <w:tabs>
          <w:tab w:val="left" w:pos="360"/>
        </w:tabs>
        <w:spacing w:line="240" w:lineRule="auto"/>
        <w:ind w:left="360"/>
        <w:rPr>
          <w:rFonts w:ascii="Calibri" w:hAnsi="Calibri" w:cs="Calibri"/>
          <w:sz w:val="21"/>
          <w:szCs w:val="21"/>
        </w:rPr>
      </w:pPr>
      <w:proofErr w:type="spellStart"/>
      <w:r>
        <w:rPr>
          <w:rFonts w:ascii="Calibri" w:hAnsi="Calibri" w:cs="Calibri"/>
          <w:b/>
          <w:sz w:val="21"/>
          <w:szCs w:val="21"/>
        </w:rPr>
        <w:lastRenderedPageBreak/>
        <w:t>D</w:t>
      </w:r>
      <w:r w:rsidR="005817B6" w:rsidRPr="006C4CBC">
        <w:rPr>
          <w:rFonts w:ascii="Calibri" w:hAnsi="Calibri" w:cs="Calibri"/>
          <w:b/>
          <w:sz w:val="21"/>
          <w:szCs w:val="21"/>
        </w:rPr>
        <w:t>ornelles</w:t>
      </w:r>
      <w:proofErr w:type="spellEnd"/>
      <w:r w:rsidR="005817B6" w:rsidRPr="006C4CBC">
        <w:rPr>
          <w:rFonts w:ascii="Calibri" w:hAnsi="Calibri" w:cs="Calibri"/>
          <w:sz w:val="21"/>
          <w:szCs w:val="21"/>
        </w:rPr>
        <w:t xml:space="preserve"> A, Myers L.  Testing the equality of regression coefficients when the predictors are not independent of each other.  Poster, Joint Statistical Meeting 2009, Washington, DC</w:t>
      </w:r>
    </w:p>
    <w:p w14:paraId="0209A97D" w14:textId="77777777" w:rsidR="006C4CBC" w:rsidRPr="006C4CBC" w:rsidRDefault="006C4CBC" w:rsidP="006C4CBC">
      <w:pPr>
        <w:pStyle w:val="DataField11pt"/>
        <w:tabs>
          <w:tab w:val="left" w:pos="360"/>
        </w:tabs>
        <w:spacing w:line="240" w:lineRule="auto"/>
        <w:rPr>
          <w:rFonts w:ascii="Calibri" w:hAnsi="Calibri" w:cs="Calibri"/>
          <w:sz w:val="21"/>
          <w:szCs w:val="21"/>
        </w:rPr>
      </w:pPr>
    </w:p>
    <w:p w14:paraId="47B7DBAE" w14:textId="77777777" w:rsidR="005817B6" w:rsidRPr="007F071F" w:rsidRDefault="005817B6" w:rsidP="005817B6">
      <w:pPr>
        <w:pStyle w:val="DataField11pt"/>
        <w:numPr>
          <w:ilvl w:val="0"/>
          <w:numId w:val="6"/>
        </w:numPr>
        <w:spacing w:line="240" w:lineRule="auto"/>
        <w:ind w:left="360"/>
        <w:rPr>
          <w:rFonts w:ascii="Calibri" w:hAnsi="Calibri" w:cs="Calibri"/>
          <w:sz w:val="21"/>
          <w:szCs w:val="21"/>
        </w:rPr>
      </w:pPr>
      <w:r w:rsidRPr="007F071F">
        <w:rPr>
          <w:rFonts w:ascii="Calibri" w:hAnsi="Calibri" w:cs="Calibri"/>
          <w:b/>
          <w:sz w:val="21"/>
          <w:szCs w:val="21"/>
          <w:lang w:val="pt-BR"/>
        </w:rPr>
        <w:t>Dornelles</w:t>
      </w:r>
      <w:r w:rsidRPr="007F071F">
        <w:rPr>
          <w:rFonts w:ascii="Calibri" w:hAnsi="Calibri" w:cs="Calibri"/>
          <w:sz w:val="21"/>
          <w:szCs w:val="21"/>
          <w:lang w:val="pt-BR"/>
        </w:rPr>
        <w:t xml:space="preserve"> A, Saschida A, Mesquita C.  </w:t>
      </w:r>
      <w:r w:rsidRPr="007F071F">
        <w:rPr>
          <w:rFonts w:ascii="Calibri" w:hAnsi="Calibri" w:cs="Calibri"/>
          <w:sz w:val="21"/>
          <w:szCs w:val="21"/>
        </w:rPr>
        <w:t xml:space="preserve">Beauty on the Labor Market: Productivity or Discrimination?  Invited Lecture, International Meeting of Economics 2003, Brasilia, DF, Brazil </w:t>
      </w:r>
    </w:p>
    <w:p w14:paraId="73736FB0" w14:textId="77777777" w:rsidR="00E078B1" w:rsidRDefault="00E078B1" w:rsidP="005F56D5">
      <w:pPr>
        <w:pStyle w:val="NoSpacing"/>
        <w:rPr>
          <w:rFonts w:cs="Calibri"/>
          <w:sz w:val="21"/>
          <w:szCs w:val="21"/>
        </w:rPr>
      </w:pPr>
    </w:p>
    <w:p w14:paraId="2E909CBD" w14:textId="77777777" w:rsidR="00DA108B" w:rsidRPr="007F071F" w:rsidRDefault="00DA108B" w:rsidP="00DA108B">
      <w:pPr>
        <w:tabs>
          <w:tab w:val="left" w:pos="9180"/>
        </w:tabs>
        <w:adjustRightInd w:val="0"/>
        <w:rPr>
          <w:rFonts w:cs="Calibri"/>
          <w:b/>
          <w:sz w:val="21"/>
          <w:szCs w:val="21"/>
        </w:rPr>
      </w:pPr>
      <w:r w:rsidRPr="007F071F">
        <w:rPr>
          <w:rFonts w:cs="Calibri"/>
          <w:b/>
          <w:sz w:val="21"/>
          <w:szCs w:val="21"/>
        </w:rPr>
        <w:t>PROFESSIONAL MEMBERSHIPS AND SCHOLARLY ACTIVITIES</w:t>
      </w:r>
    </w:p>
    <w:p w14:paraId="7CD9C46A" w14:textId="77777777" w:rsidR="00DA108B" w:rsidRPr="007F071F" w:rsidRDefault="00DA108B" w:rsidP="00DA108B">
      <w:pPr>
        <w:pStyle w:val="NoSpacing"/>
        <w:rPr>
          <w:rFonts w:cs="Calibri"/>
          <w:sz w:val="21"/>
          <w:szCs w:val="21"/>
        </w:rPr>
      </w:pPr>
      <w:r w:rsidRPr="007F071F">
        <w:rPr>
          <w:rFonts w:cs="Calibri"/>
          <w:sz w:val="21"/>
          <w:szCs w:val="21"/>
        </w:rPr>
        <w:t>2006- Member, American Statistical Association and International Biometric Society</w:t>
      </w:r>
    </w:p>
    <w:p w14:paraId="49511AD5" w14:textId="77777777" w:rsidR="00DA108B" w:rsidRPr="007F071F" w:rsidRDefault="00DA108B" w:rsidP="00DA108B">
      <w:pPr>
        <w:pStyle w:val="NoSpacing"/>
        <w:rPr>
          <w:rFonts w:cs="Calibri"/>
          <w:sz w:val="21"/>
          <w:szCs w:val="21"/>
        </w:rPr>
      </w:pPr>
      <w:r w:rsidRPr="007F071F">
        <w:rPr>
          <w:rFonts w:cs="Calibri"/>
          <w:sz w:val="21"/>
          <w:szCs w:val="21"/>
        </w:rPr>
        <w:t>2011- Member, American Public Health Associations (APHA)</w:t>
      </w:r>
    </w:p>
    <w:p w14:paraId="477F2ED3" w14:textId="77777777" w:rsidR="00DA108B" w:rsidRPr="007F071F" w:rsidRDefault="00DA108B" w:rsidP="00DA108B">
      <w:pPr>
        <w:pStyle w:val="NoSpacing"/>
        <w:rPr>
          <w:rFonts w:cs="Calibri"/>
          <w:i/>
          <w:sz w:val="21"/>
          <w:szCs w:val="21"/>
        </w:rPr>
      </w:pPr>
      <w:r w:rsidRPr="007F071F">
        <w:rPr>
          <w:rFonts w:cs="Calibri"/>
          <w:sz w:val="21"/>
          <w:szCs w:val="21"/>
        </w:rPr>
        <w:t>2010-</w:t>
      </w:r>
      <w:r w:rsidR="0015509F">
        <w:rPr>
          <w:rFonts w:cs="Calibri"/>
          <w:sz w:val="21"/>
          <w:szCs w:val="21"/>
        </w:rPr>
        <w:t>20134</w:t>
      </w:r>
      <w:r w:rsidRPr="007F071F">
        <w:rPr>
          <w:rFonts w:cs="Calibri"/>
          <w:sz w:val="21"/>
          <w:szCs w:val="21"/>
        </w:rPr>
        <w:t xml:space="preserve"> Editorial Review Board, Ochsner Journal</w:t>
      </w:r>
      <w:r w:rsidRPr="007F071F">
        <w:rPr>
          <w:rFonts w:cs="Calibri"/>
          <w:i/>
          <w:sz w:val="21"/>
          <w:szCs w:val="21"/>
        </w:rPr>
        <w:t xml:space="preserve"> (Statistical/Epidemiologic Reviewer)</w:t>
      </w:r>
    </w:p>
    <w:p w14:paraId="75343F7F" w14:textId="77777777" w:rsidR="00DA108B" w:rsidRPr="007F071F" w:rsidRDefault="00DA108B" w:rsidP="00DA108B">
      <w:pPr>
        <w:pStyle w:val="PlainText"/>
        <w:rPr>
          <w:rFonts w:ascii="Calibri" w:hAnsi="Calibri" w:cs="Calibri"/>
        </w:rPr>
      </w:pPr>
    </w:p>
    <w:p w14:paraId="7074EC16" w14:textId="77777777" w:rsidR="00DA108B" w:rsidRPr="007F071F" w:rsidRDefault="00DA108B" w:rsidP="00DA108B">
      <w:pPr>
        <w:pStyle w:val="NoSpacing"/>
        <w:rPr>
          <w:rFonts w:cs="Calibri"/>
          <w:sz w:val="21"/>
          <w:szCs w:val="21"/>
        </w:rPr>
      </w:pPr>
      <w:r w:rsidRPr="007F071F">
        <w:rPr>
          <w:rFonts w:cs="Calibri"/>
          <w:sz w:val="21"/>
          <w:szCs w:val="21"/>
        </w:rPr>
        <w:t xml:space="preserve"> </w:t>
      </w:r>
      <w:r w:rsidRPr="007F071F">
        <w:rPr>
          <w:rFonts w:cs="Calibri"/>
          <w:b/>
          <w:sz w:val="21"/>
          <w:szCs w:val="21"/>
        </w:rPr>
        <w:t>SKILLS/ AFFILIATIONS</w:t>
      </w:r>
    </w:p>
    <w:p w14:paraId="5091F90F" w14:textId="77777777" w:rsidR="00DA108B" w:rsidRPr="00190074" w:rsidRDefault="00DA108B" w:rsidP="00DA108B">
      <w:pPr>
        <w:pStyle w:val="NoSpacing"/>
        <w:rPr>
          <w:rFonts w:cs="Calibri"/>
          <w:sz w:val="21"/>
          <w:szCs w:val="21"/>
        </w:rPr>
      </w:pPr>
      <w:r w:rsidRPr="00190074">
        <w:rPr>
          <w:rFonts w:cs="Calibri"/>
          <w:sz w:val="21"/>
          <w:szCs w:val="21"/>
          <w:u w:val="single"/>
        </w:rPr>
        <w:t xml:space="preserve"> Computer:</w:t>
      </w:r>
      <w:r w:rsidRPr="00190074">
        <w:rPr>
          <w:rFonts w:cs="Calibri"/>
          <w:sz w:val="21"/>
          <w:szCs w:val="21"/>
        </w:rPr>
        <w:t xml:space="preserve"> SAS, STATA, ArcGIS</w:t>
      </w:r>
    </w:p>
    <w:p w14:paraId="0B0C920A" w14:textId="77777777" w:rsidR="00E74A3A" w:rsidRDefault="00DA108B" w:rsidP="005F56D5">
      <w:pPr>
        <w:pStyle w:val="NoSpacing"/>
        <w:rPr>
          <w:rFonts w:cs="Calibri"/>
          <w:sz w:val="21"/>
          <w:szCs w:val="21"/>
        </w:rPr>
      </w:pPr>
      <w:r w:rsidRPr="007F071F">
        <w:rPr>
          <w:rFonts w:cs="Calibri"/>
          <w:sz w:val="21"/>
          <w:szCs w:val="21"/>
          <w:u w:val="single"/>
        </w:rPr>
        <w:t xml:space="preserve">Languages: </w:t>
      </w:r>
      <w:r w:rsidRPr="007F071F">
        <w:rPr>
          <w:rFonts w:cs="Calibri"/>
          <w:sz w:val="21"/>
          <w:szCs w:val="21"/>
        </w:rPr>
        <w:t xml:space="preserve">English, Portuguese </w:t>
      </w:r>
    </w:p>
    <w:sectPr w:rsidR="00E74A3A" w:rsidSect="001E2CDC">
      <w:footerReference w:type="default" r:id="rId8"/>
      <w:pgSz w:w="12240" w:h="15840"/>
      <w:pgMar w:top="1440" w:right="1502" w:bottom="126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1B3E" w14:textId="77777777" w:rsidR="0087261A" w:rsidRDefault="0087261A" w:rsidP="00350B09">
      <w:pPr>
        <w:spacing w:after="0" w:line="240" w:lineRule="auto"/>
      </w:pPr>
      <w:r>
        <w:separator/>
      </w:r>
    </w:p>
  </w:endnote>
  <w:endnote w:type="continuationSeparator" w:id="0">
    <w:p w14:paraId="23D9F4BF" w14:textId="77777777" w:rsidR="0087261A" w:rsidRDefault="0087261A" w:rsidP="0035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40"/>
      <w:gridCol w:w="4727"/>
    </w:tblGrid>
    <w:tr w:rsidR="00A12525" w14:paraId="3022F65F" w14:textId="77777777" w:rsidTr="00A12525">
      <w:trPr>
        <w:trHeight w:hRule="exact" w:val="115"/>
        <w:jc w:val="center"/>
      </w:trPr>
      <w:tc>
        <w:tcPr>
          <w:tcW w:w="4686" w:type="dxa"/>
          <w:shd w:val="clear" w:color="auto" w:fill="4472C4"/>
          <w:tcMar>
            <w:top w:w="0" w:type="dxa"/>
            <w:bottom w:w="0" w:type="dxa"/>
          </w:tcMar>
        </w:tcPr>
        <w:p w14:paraId="1AD2B1A5" w14:textId="77777777" w:rsidR="00A12525" w:rsidRDefault="00A12525">
          <w:pPr>
            <w:pStyle w:val="Header"/>
            <w:tabs>
              <w:tab w:val="clear" w:pos="4680"/>
              <w:tab w:val="clear" w:pos="9360"/>
            </w:tabs>
            <w:rPr>
              <w:caps/>
              <w:sz w:val="18"/>
            </w:rPr>
          </w:pPr>
        </w:p>
      </w:tc>
      <w:tc>
        <w:tcPr>
          <w:tcW w:w="4674" w:type="dxa"/>
          <w:shd w:val="clear" w:color="auto" w:fill="4472C4"/>
          <w:tcMar>
            <w:top w:w="0" w:type="dxa"/>
            <w:bottom w:w="0" w:type="dxa"/>
          </w:tcMar>
        </w:tcPr>
        <w:p w14:paraId="1FF5B4BA" w14:textId="77777777" w:rsidR="00A12525" w:rsidRDefault="00A12525">
          <w:pPr>
            <w:pStyle w:val="Header"/>
            <w:tabs>
              <w:tab w:val="clear" w:pos="4680"/>
              <w:tab w:val="clear" w:pos="9360"/>
            </w:tabs>
            <w:jc w:val="right"/>
            <w:rPr>
              <w:caps/>
              <w:sz w:val="18"/>
            </w:rPr>
          </w:pPr>
        </w:p>
      </w:tc>
    </w:tr>
    <w:tr w:rsidR="00A12525" w14:paraId="29129D03" w14:textId="77777777">
      <w:trPr>
        <w:jc w:val="center"/>
      </w:trPr>
      <w:tc>
        <w:tcPr>
          <w:tcW w:w="4686" w:type="dxa"/>
          <w:shd w:val="clear" w:color="auto" w:fill="auto"/>
          <w:vAlign w:val="center"/>
        </w:tcPr>
        <w:p w14:paraId="48527A32" w14:textId="77777777" w:rsidR="00A12525" w:rsidRPr="00A12525" w:rsidRDefault="00A12525">
          <w:pPr>
            <w:pStyle w:val="Footer"/>
            <w:tabs>
              <w:tab w:val="clear" w:pos="4680"/>
              <w:tab w:val="clear" w:pos="9360"/>
            </w:tabs>
            <w:rPr>
              <w:caps/>
              <w:color w:val="808080"/>
              <w:sz w:val="18"/>
              <w:szCs w:val="18"/>
            </w:rPr>
          </w:pPr>
          <w:r>
            <w:rPr>
              <w:caps/>
              <w:sz w:val="18"/>
              <w:szCs w:val="18"/>
            </w:rPr>
            <w:t>adriana dornelles</w:t>
          </w:r>
        </w:p>
      </w:tc>
      <w:tc>
        <w:tcPr>
          <w:tcW w:w="4674" w:type="dxa"/>
          <w:shd w:val="clear" w:color="auto" w:fill="auto"/>
          <w:vAlign w:val="center"/>
        </w:tcPr>
        <w:p w14:paraId="1F26A848" w14:textId="77777777" w:rsidR="00A12525" w:rsidRPr="00A12525" w:rsidRDefault="00A12525">
          <w:pPr>
            <w:pStyle w:val="Footer"/>
            <w:tabs>
              <w:tab w:val="clear" w:pos="4680"/>
              <w:tab w:val="clear" w:pos="9360"/>
            </w:tabs>
            <w:jc w:val="right"/>
            <w:rPr>
              <w:caps/>
              <w:color w:val="808080"/>
              <w:sz w:val="18"/>
              <w:szCs w:val="18"/>
            </w:rPr>
          </w:pPr>
          <w:r w:rsidRPr="00A12525">
            <w:rPr>
              <w:caps/>
              <w:color w:val="808080"/>
              <w:sz w:val="18"/>
              <w:szCs w:val="18"/>
            </w:rPr>
            <w:fldChar w:fldCharType="begin"/>
          </w:r>
          <w:r w:rsidRPr="00A12525">
            <w:rPr>
              <w:caps/>
              <w:color w:val="808080"/>
              <w:sz w:val="18"/>
              <w:szCs w:val="18"/>
            </w:rPr>
            <w:instrText xml:space="preserve"> PAGE   \* MERGEFORMAT </w:instrText>
          </w:r>
          <w:r w:rsidRPr="00A12525">
            <w:rPr>
              <w:caps/>
              <w:color w:val="808080"/>
              <w:sz w:val="18"/>
              <w:szCs w:val="18"/>
            </w:rPr>
            <w:fldChar w:fldCharType="separate"/>
          </w:r>
          <w:r w:rsidRPr="00A12525">
            <w:rPr>
              <w:caps/>
              <w:noProof/>
              <w:color w:val="808080"/>
              <w:sz w:val="18"/>
              <w:szCs w:val="18"/>
            </w:rPr>
            <w:t>2</w:t>
          </w:r>
          <w:r w:rsidRPr="00A12525">
            <w:rPr>
              <w:caps/>
              <w:noProof/>
              <w:color w:val="808080"/>
              <w:sz w:val="18"/>
              <w:szCs w:val="18"/>
            </w:rPr>
            <w:fldChar w:fldCharType="end"/>
          </w:r>
        </w:p>
      </w:tc>
    </w:tr>
  </w:tbl>
  <w:p w14:paraId="4A1E412C" w14:textId="77777777" w:rsidR="00033962" w:rsidRDefault="00033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9B6E0" w14:textId="77777777" w:rsidR="0087261A" w:rsidRDefault="0087261A" w:rsidP="00350B09">
      <w:pPr>
        <w:spacing w:after="0" w:line="240" w:lineRule="auto"/>
      </w:pPr>
      <w:r>
        <w:separator/>
      </w:r>
    </w:p>
  </w:footnote>
  <w:footnote w:type="continuationSeparator" w:id="0">
    <w:p w14:paraId="51CF1A24" w14:textId="77777777" w:rsidR="0087261A" w:rsidRDefault="0087261A" w:rsidP="00350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3CEF"/>
    <w:multiLevelType w:val="hybridMultilevel"/>
    <w:tmpl w:val="DC5EC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104CBF"/>
    <w:multiLevelType w:val="hybridMultilevel"/>
    <w:tmpl w:val="5D54FE42"/>
    <w:lvl w:ilvl="0" w:tplc="4852D2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73AC1"/>
    <w:multiLevelType w:val="hybridMultilevel"/>
    <w:tmpl w:val="8E0CF5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86143D5"/>
    <w:multiLevelType w:val="hybridMultilevel"/>
    <w:tmpl w:val="EA0A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826A6"/>
    <w:multiLevelType w:val="hybridMultilevel"/>
    <w:tmpl w:val="182EF3E6"/>
    <w:lvl w:ilvl="0" w:tplc="40127420">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A3B2118"/>
    <w:multiLevelType w:val="multilevel"/>
    <w:tmpl w:val="8E365084"/>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upperLetter"/>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53E715D"/>
    <w:multiLevelType w:val="hybridMultilevel"/>
    <w:tmpl w:val="8CDA0B7C"/>
    <w:lvl w:ilvl="0" w:tplc="085E4FEA">
      <w:start w:val="1"/>
      <w:numFmt w:val="decimal"/>
      <w:lvlText w:val="%1."/>
      <w:lvlJc w:val="left"/>
      <w:pPr>
        <w:ind w:left="360" w:hanging="360"/>
      </w:pPr>
      <w:rPr>
        <w:i w:val="0"/>
      </w:r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1260"/>
        </w:tabs>
        <w:ind w:left="1260" w:hanging="360"/>
      </w:pPr>
    </w:lvl>
    <w:lvl w:ilvl="3" w:tplc="0409000F">
      <w:start w:val="1"/>
      <w:numFmt w:val="decimal"/>
      <w:lvlText w:val="%4."/>
      <w:lvlJc w:val="left"/>
      <w:pPr>
        <w:tabs>
          <w:tab w:val="num" w:pos="1980"/>
        </w:tabs>
        <w:ind w:left="1980" w:hanging="360"/>
      </w:pPr>
    </w:lvl>
    <w:lvl w:ilvl="4" w:tplc="04090019">
      <w:start w:val="1"/>
      <w:numFmt w:val="decimal"/>
      <w:lvlText w:val="%5."/>
      <w:lvlJc w:val="left"/>
      <w:pPr>
        <w:tabs>
          <w:tab w:val="num" w:pos="2700"/>
        </w:tabs>
        <w:ind w:left="2700" w:hanging="360"/>
      </w:pPr>
    </w:lvl>
    <w:lvl w:ilvl="5" w:tplc="0409001B">
      <w:start w:val="1"/>
      <w:numFmt w:val="decimal"/>
      <w:lvlText w:val="%6."/>
      <w:lvlJc w:val="left"/>
      <w:pPr>
        <w:tabs>
          <w:tab w:val="num" w:pos="3420"/>
        </w:tabs>
        <w:ind w:left="3420" w:hanging="360"/>
      </w:pPr>
    </w:lvl>
    <w:lvl w:ilvl="6" w:tplc="0409000F">
      <w:start w:val="1"/>
      <w:numFmt w:val="decimal"/>
      <w:lvlText w:val="%7."/>
      <w:lvlJc w:val="left"/>
      <w:pPr>
        <w:tabs>
          <w:tab w:val="num" w:pos="4140"/>
        </w:tabs>
        <w:ind w:left="4140" w:hanging="360"/>
      </w:pPr>
    </w:lvl>
    <w:lvl w:ilvl="7" w:tplc="04090019">
      <w:start w:val="1"/>
      <w:numFmt w:val="decimal"/>
      <w:lvlText w:val="%8."/>
      <w:lvlJc w:val="left"/>
      <w:pPr>
        <w:tabs>
          <w:tab w:val="num" w:pos="4860"/>
        </w:tabs>
        <w:ind w:left="4860" w:hanging="360"/>
      </w:pPr>
    </w:lvl>
    <w:lvl w:ilvl="8" w:tplc="0409001B">
      <w:start w:val="1"/>
      <w:numFmt w:val="decimal"/>
      <w:lvlText w:val="%9."/>
      <w:lvlJc w:val="left"/>
      <w:pPr>
        <w:tabs>
          <w:tab w:val="num" w:pos="5580"/>
        </w:tabs>
        <w:ind w:left="5580" w:hanging="360"/>
      </w:pPr>
    </w:lvl>
  </w:abstractNum>
  <w:abstractNum w:abstractNumId="7" w15:restartNumberingAfterBreak="0">
    <w:nsid w:val="64876BA4"/>
    <w:multiLevelType w:val="hybridMultilevel"/>
    <w:tmpl w:val="474C83E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6F012D"/>
    <w:multiLevelType w:val="hybridMultilevel"/>
    <w:tmpl w:val="9FBC84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62B2DA3"/>
    <w:multiLevelType w:val="hybridMultilevel"/>
    <w:tmpl w:val="782E009A"/>
    <w:lvl w:ilvl="0" w:tplc="401274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66C70"/>
    <w:multiLevelType w:val="hybridMultilevel"/>
    <w:tmpl w:val="ACF4B23C"/>
    <w:lvl w:ilvl="0" w:tplc="5ED8ED0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0E216D"/>
    <w:multiLevelType w:val="hybridMultilevel"/>
    <w:tmpl w:val="E02E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6"/>
  </w:num>
  <w:num w:numId="10">
    <w:abstractNumId w:val="9"/>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C32"/>
    <w:rsid w:val="00005B30"/>
    <w:rsid w:val="00007CE5"/>
    <w:rsid w:val="00012787"/>
    <w:rsid w:val="00027EEA"/>
    <w:rsid w:val="00033962"/>
    <w:rsid w:val="0004791C"/>
    <w:rsid w:val="000671D2"/>
    <w:rsid w:val="00082CE1"/>
    <w:rsid w:val="00085553"/>
    <w:rsid w:val="000B2BD0"/>
    <w:rsid w:val="000B4997"/>
    <w:rsid w:val="000C05BE"/>
    <w:rsid w:val="000C1F3F"/>
    <w:rsid w:val="000C4ACF"/>
    <w:rsid w:val="000D1F51"/>
    <w:rsid w:val="001105E7"/>
    <w:rsid w:val="00110718"/>
    <w:rsid w:val="00126F4E"/>
    <w:rsid w:val="0015509F"/>
    <w:rsid w:val="00182A6D"/>
    <w:rsid w:val="00190074"/>
    <w:rsid w:val="001977DB"/>
    <w:rsid w:val="001B623C"/>
    <w:rsid w:val="001C38D8"/>
    <w:rsid w:val="001E2CDC"/>
    <w:rsid w:val="0020113C"/>
    <w:rsid w:val="00201C6C"/>
    <w:rsid w:val="00204AB0"/>
    <w:rsid w:val="002129A4"/>
    <w:rsid w:val="002129C8"/>
    <w:rsid w:val="00227C80"/>
    <w:rsid w:val="002345CF"/>
    <w:rsid w:val="00237CE1"/>
    <w:rsid w:val="00244DFF"/>
    <w:rsid w:val="00264473"/>
    <w:rsid w:val="002B435D"/>
    <w:rsid w:val="002B5578"/>
    <w:rsid w:val="002E2DDB"/>
    <w:rsid w:val="002F753B"/>
    <w:rsid w:val="00300C37"/>
    <w:rsid w:val="00311279"/>
    <w:rsid w:val="00332026"/>
    <w:rsid w:val="00343EB1"/>
    <w:rsid w:val="00350B09"/>
    <w:rsid w:val="00352B40"/>
    <w:rsid w:val="00362877"/>
    <w:rsid w:val="003678E3"/>
    <w:rsid w:val="003755E9"/>
    <w:rsid w:val="003823BF"/>
    <w:rsid w:val="00392966"/>
    <w:rsid w:val="003B4DC6"/>
    <w:rsid w:val="003D3CB2"/>
    <w:rsid w:val="003F21F1"/>
    <w:rsid w:val="003F332B"/>
    <w:rsid w:val="00410046"/>
    <w:rsid w:val="004260F8"/>
    <w:rsid w:val="00430778"/>
    <w:rsid w:val="00431B7C"/>
    <w:rsid w:val="00455539"/>
    <w:rsid w:val="0045669E"/>
    <w:rsid w:val="0046386A"/>
    <w:rsid w:val="004A2F56"/>
    <w:rsid w:val="004D38E5"/>
    <w:rsid w:val="004F7DD6"/>
    <w:rsid w:val="005003B3"/>
    <w:rsid w:val="00501B0B"/>
    <w:rsid w:val="005029D2"/>
    <w:rsid w:val="00505371"/>
    <w:rsid w:val="00507318"/>
    <w:rsid w:val="00517990"/>
    <w:rsid w:val="00522F2B"/>
    <w:rsid w:val="005251CD"/>
    <w:rsid w:val="00530F6B"/>
    <w:rsid w:val="00537A86"/>
    <w:rsid w:val="00541742"/>
    <w:rsid w:val="00573932"/>
    <w:rsid w:val="005817B6"/>
    <w:rsid w:val="0058713E"/>
    <w:rsid w:val="005A364F"/>
    <w:rsid w:val="005A4C32"/>
    <w:rsid w:val="005C0C27"/>
    <w:rsid w:val="005C144A"/>
    <w:rsid w:val="005C2C45"/>
    <w:rsid w:val="005F56D5"/>
    <w:rsid w:val="006411E8"/>
    <w:rsid w:val="00642D79"/>
    <w:rsid w:val="00651077"/>
    <w:rsid w:val="006626A6"/>
    <w:rsid w:val="006935B6"/>
    <w:rsid w:val="006C4CBC"/>
    <w:rsid w:val="006D0D97"/>
    <w:rsid w:val="006E5F4B"/>
    <w:rsid w:val="006E7BB7"/>
    <w:rsid w:val="0071290C"/>
    <w:rsid w:val="007208C0"/>
    <w:rsid w:val="0072365A"/>
    <w:rsid w:val="007508C0"/>
    <w:rsid w:val="00751C1A"/>
    <w:rsid w:val="0077087E"/>
    <w:rsid w:val="00781704"/>
    <w:rsid w:val="00782C33"/>
    <w:rsid w:val="007856C3"/>
    <w:rsid w:val="0079308A"/>
    <w:rsid w:val="007A5384"/>
    <w:rsid w:val="007D626E"/>
    <w:rsid w:val="007F071F"/>
    <w:rsid w:val="007F0EF0"/>
    <w:rsid w:val="008042B0"/>
    <w:rsid w:val="00805ECC"/>
    <w:rsid w:val="00812532"/>
    <w:rsid w:val="00823FD5"/>
    <w:rsid w:val="00825B4E"/>
    <w:rsid w:val="00831317"/>
    <w:rsid w:val="00834FA2"/>
    <w:rsid w:val="00836D07"/>
    <w:rsid w:val="00850C3F"/>
    <w:rsid w:val="0087261A"/>
    <w:rsid w:val="00873E1B"/>
    <w:rsid w:val="008878E5"/>
    <w:rsid w:val="008B5B62"/>
    <w:rsid w:val="008C5D3A"/>
    <w:rsid w:val="008C67C5"/>
    <w:rsid w:val="008E4A81"/>
    <w:rsid w:val="009008FD"/>
    <w:rsid w:val="00927FB1"/>
    <w:rsid w:val="0093624E"/>
    <w:rsid w:val="009432B5"/>
    <w:rsid w:val="00961E44"/>
    <w:rsid w:val="0096798E"/>
    <w:rsid w:val="0098297B"/>
    <w:rsid w:val="009901C2"/>
    <w:rsid w:val="00A022DF"/>
    <w:rsid w:val="00A124C7"/>
    <w:rsid w:val="00A12525"/>
    <w:rsid w:val="00A33A85"/>
    <w:rsid w:val="00A641EE"/>
    <w:rsid w:val="00A70F51"/>
    <w:rsid w:val="00A92571"/>
    <w:rsid w:val="00A97C88"/>
    <w:rsid w:val="00AB1E13"/>
    <w:rsid w:val="00AB5F7D"/>
    <w:rsid w:val="00AD5277"/>
    <w:rsid w:val="00AE10D7"/>
    <w:rsid w:val="00AF4C7D"/>
    <w:rsid w:val="00B11B24"/>
    <w:rsid w:val="00B301C5"/>
    <w:rsid w:val="00B330C4"/>
    <w:rsid w:val="00B50767"/>
    <w:rsid w:val="00B551D6"/>
    <w:rsid w:val="00B55B68"/>
    <w:rsid w:val="00B577A8"/>
    <w:rsid w:val="00B75ABA"/>
    <w:rsid w:val="00B76925"/>
    <w:rsid w:val="00B959A9"/>
    <w:rsid w:val="00BB3B2B"/>
    <w:rsid w:val="00BE54D7"/>
    <w:rsid w:val="00BF4C96"/>
    <w:rsid w:val="00BF77AB"/>
    <w:rsid w:val="00C1019B"/>
    <w:rsid w:val="00C63A49"/>
    <w:rsid w:val="00C8307E"/>
    <w:rsid w:val="00C864FE"/>
    <w:rsid w:val="00C917D1"/>
    <w:rsid w:val="00CC29C3"/>
    <w:rsid w:val="00CC3918"/>
    <w:rsid w:val="00CC6E36"/>
    <w:rsid w:val="00CD7DD0"/>
    <w:rsid w:val="00CE7187"/>
    <w:rsid w:val="00CF14B3"/>
    <w:rsid w:val="00CF4BE2"/>
    <w:rsid w:val="00D3341D"/>
    <w:rsid w:val="00D352C9"/>
    <w:rsid w:val="00D43CB8"/>
    <w:rsid w:val="00D65DCE"/>
    <w:rsid w:val="00D7335A"/>
    <w:rsid w:val="00D83504"/>
    <w:rsid w:val="00DA108B"/>
    <w:rsid w:val="00DA31B0"/>
    <w:rsid w:val="00DC5401"/>
    <w:rsid w:val="00DD014F"/>
    <w:rsid w:val="00E014A3"/>
    <w:rsid w:val="00E078B1"/>
    <w:rsid w:val="00E162C9"/>
    <w:rsid w:val="00E24DA2"/>
    <w:rsid w:val="00E25577"/>
    <w:rsid w:val="00E268F8"/>
    <w:rsid w:val="00E47F42"/>
    <w:rsid w:val="00E74A3A"/>
    <w:rsid w:val="00E84EB7"/>
    <w:rsid w:val="00EA167A"/>
    <w:rsid w:val="00ED6A17"/>
    <w:rsid w:val="00ED71E0"/>
    <w:rsid w:val="00EE3DED"/>
    <w:rsid w:val="00F07230"/>
    <w:rsid w:val="00F26BEC"/>
    <w:rsid w:val="00F33244"/>
    <w:rsid w:val="00F46FD5"/>
    <w:rsid w:val="00F54A83"/>
    <w:rsid w:val="00F71FD7"/>
    <w:rsid w:val="00F74FFD"/>
    <w:rsid w:val="00F94175"/>
    <w:rsid w:val="00FB1248"/>
    <w:rsid w:val="00FB308C"/>
    <w:rsid w:val="00FC1A54"/>
    <w:rsid w:val="00FC6BFB"/>
    <w:rsid w:val="00FF3243"/>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2ECB"/>
  <w15:chartTrackingRefBased/>
  <w15:docId w15:val="{54E4E05D-204E-4C8E-B0DC-F08E5F2A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BE"/>
    <w:pPr>
      <w:spacing w:after="200" w:line="276" w:lineRule="auto"/>
    </w:pPr>
    <w:rPr>
      <w:sz w:val="22"/>
      <w:szCs w:val="22"/>
    </w:rPr>
  </w:style>
  <w:style w:type="paragraph" w:styleId="Heading1">
    <w:name w:val="heading 1"/>
    <w:basedOn w:val="Normal"/>
    <w:next w:val="Normal"/>
    <w:link w:val="Heading1Char"/>
    <w:uiPriority w:val="9"/>
    <w:qFormat/>
    <w:rsid w:val="000C05BE"/>
    <w:pPr>
      <w:keepNext/>
      <w:keepLines/>
      <w:spacing w:before="480" w:after="0"/>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semiHidden/>
    <w:unhideWhenUsed/>
    <w:qFormat/>
    <w:rsid w:val="000C05BE"/>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semiHidden/>
    <w:unhideWhenUsed/>
    <w:qFormat/>
    <w:rsid w:val="000C05BE"/>
    <w:pPr>
      <w:keepNext/>
      <w:keepLines/>
      <w:spacing w:before="200" w:after="0"/>
      <w:outlineLvl w:val="2"/>
    </w:pPr>
    <w:rPr>
      <w:rFonts w:ascii="Calibri Light" w:eastAsia="SimSun" w:hAnsi="Calibri Light"/>
      <w:b/>
      <w:bCs/>
      <w:color w:val="5B9BD5"/>
    </w:rPr>
  </w:style>
  <w:style w:type="paragraph" w:styleId="Heading4">
    <w:name w:val="heading 4"/>
    <w:basedOn w:val="Normal"/>
    <w:next w:val="Normal"/>
    <w:link w:val="Heading4Char"/>
    <w:uiPriority w:val="9"/>
    <w:semiHidden/>
    <w:unhideWhenUsed/>
    <w:qFormat/>
    <w:rsid w:val="000C05BE"/>
    <w:pPr>
      <w:keepNext/>
      <w:keepLines/>
      <w:spacing w:before="200" w:after="0"/>
      <w:outlineLvl w:val="3"/>
    </w:pPr>
    <w:rPr>
      <w:rFonts w:ascii="Calibri Light" w:eastAsia="SimSun" w:hAnsi="Calibri Light"/>
      <w:b/>
      <w:bCs/>
      <w:i/>
      <w:iCs/>
      <w:color w:val="5B9BD5"/>
    </w:rPr>
  </w:style>
  <w:style w:type="paragraph" w:styleId="Heading5">
    <w:name w:val="heading 5"/>
    <w:basedOn w:val="Normal"/>
    <w:next w:val="Normal"/>
    <w:link w:val="Heading5Char"/>
    <w:uiPriority w:val="9"/>
    <w:semiHidden/>
    <w:unhideWhenUsed/>
    <w:qFormat/>
    <w:rsid w:val="000C05BE"/>
    <w:pPr>
      <w:keepNext/>
      <w:keepLines/>
      <w:spacing w:before="200" w:after="0"/>
      <w:outlineLvl w:val="4"/>
    </w:pPr>
    <w:rPr>
      <w:rFonts w:ascii="Calibri Light" w:eastAsia="SimSun" w:hAnsi="Calibri Light"/>
      <w:color w:val="1F4D78"/>
    </w:rPr>
  </w:style>
  <w:style w:type="paragraph" w:styleId="Heading6">
    <w:name w:val="heading 6"/>
    <w:basedOn w:val="Normal"/>
    <w:next w:val="Normal"/>
    <w:link w:val="Heading6Char"/>
    <w:uiPriority w:val="9"/>
    <w:semiHidden/>
    <w:unhideWhenUsed/>
    <w:qFormat/>
    <w:rsid w:val="000C05BE"/>
    <w:pPr>
      <w:keepNext/>
      <w:keepLines/>
      <w:spacing w:before="200" w:after="0"/>
      <w:outlineLvl w:val="5"/>
    </w:pPr>
    <w:rPr>
      <w:rFonts w:ascii="Calibri Light" w:eastAsia="SimSun" w:hAnsi="Calibri Light"/>
      <w:i/>
      <w:iCs/>
      <w:color w:val="1F4D78"/>
    </w:rPr>
  </w:style>
  <w:style w:type="paragraph" w:styleId="Heading7">
    <w:name w:val="heading 7"/>
    <w:basedOn w:val="Normal"/>
    <w:next w:val="Normal"/>
    <w:link w:val="Heading7Char"/>
    <w:uiPriority w:val="9"/>
    <w:semiHidden/>
    <w:unhideWhenUsed/>
    <w:qFormat/>
    <w:rsid w:val="000C05BE"/>
    <w:pPr>
      <w:keepNext/>
      <w:keepLines/>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0C05BE"/>
    <w:pPr>
      <w:keepNext/>
      <w:keepLines/>
      <w:spacing w:before="200" w:after="0"/>
      <w:outlineLvl w:val="7"/>
    </w:pPr>
    <w:rPr>
      <w:rFonts w:ascii="Calibri Light" w:eastAsia="SimSun" w:hAnsi="Calibri Light"/>
      <w:color w:val="5B9BD5"/>
      <w:sz w:val="20"/>
      <w:szCs w:val="20"/>
    </w:rPr>
  </w:style>
  <w:style w:type="paragraph" w:styleId="Heading9">
    <w:name w:val="heading 9"/>
    <w:basedOn w:val="Normal"/>
    <w:next w:val="Normal"/>
    <w:link w:val="Heading9Char"/>
    <w:uiPriority w:val="9"/>
    <w:semiHidden/>
    <w:unhideWhenUsed/>
    <w:qFormat/>
    <w:rsid w:val="000C05BE"/>
    <w:pPr>
      <w:keepNext/>
      <w:keepLines/>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4AD5"/>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D34AD5"/>
    <w:rPr>
      <w:rFonts w:ascii="Consolas" w:hAnsi="Consolas"/>
      <w:sz w:val="21"/>
      <w:szCs w:val="21"/>
    </w:rPr>
  </w:style>
  <w:style w:type="paragraph" w:styleId="NoSpacing">
    <w:name w:val="No Spacing"/>
    <w:uiPriority w:val="1"/>
    <w:qFormat/>
    <w:rsid w:val="000C05BE"/>
    <w:rPr>
      <w:sz w:val="22"/>
      <w:szCs w:val="22"/>
    </w:rPr>
  </w:style>
  <w:style w:type="character" w:styleId="Hyperlink">
    <w:name w:val="Hyperlink"/>
    <w:uiPriority w:val="99"/>
    <w:unhideWhenUsed/>
    <w:rsid w:val="00DA31B0"/>
    <w:rPr>
      <w:color w:val="0000FF"/>
      <w:u w:val="single"/>
    </w:rPr>
  </w:style>
  <w:style w:type="paragraph" w:styleId="Header">
    <w:name w:val="header"/>
    <w:basedOn w:val="Normal"/>
    <w:link w:val="HeaderChar"/>
    <w:uiPriority w:val="99"/>
    <w:unhideWhenUsed/>
    <w:rsid w:val="00350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09"/>
  </w:style>
  <w:style w:type="paragraph" w:styleId="Footer">
    <w:name w:val="footer"/>
    <w:basedOn w:val="Normal"/>
    <w:link w:val="FooterChar"/>
    <w:uiPriority w:val="99"/>
    <w:unhideWhenUsed/>
    <w:rsid w:val="00350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09"/>
  </w:style>
  <w:style w:type="paragraph" w:styleId="FootnoteText">
    <w:name w:val="footnote text"/>
    <w:basedOn w:val="Normal"/>
    <w:link w:val="FootnoteTextChar"/>
    <w:uiPriority w:val="99"/>
    <w:semiHidden/>
    <w:unhideWhenUsed/>
    <w:rsid w:val="00DD014F"/>
    <w:pPr>
      <w:spacing w:after="0" w:line="240" w:lineRule="auto"/>
    </w:pPr>
    <w:rPr>
      <w:sz w:val="20"/>
      <w:szCs w:val="20"/>
      <w:lang w:val="x-none" w:eastAsia="x-none"/>
    </w:rPr>
  </w:style>
  <w:style w:type="character" w:customStyle="1" w:styleId="FootnoteTextChar">
    <w:name w:val="Footnote Text Char"/>
    <w:link w:val="FootnoteText"/>
    <w:uiPriority w:val="99"/>
    <w:semiHidden/>
    <w:rsid w:val="00DD014F"/>
    <w:rPr>
      <w:sz w:val="20"/>
      <w:szCs w:val="20"/>
    </w:rPr>
  </w:style>
  <w:style w:type="character" w:styleId="FootnoteReference">
    <w:name w:val="footnote reference"/>
    <w:uiPriority w:val="99"/>
    <w:semiHidden/>
    <w:unhideWhenUsed/>
    <w:rsid w:val="00DD014F"/>
    <w:rPr>
      <w:vertAlign w:val="superscript"/>
    </w:rPr>
  </w:style>
  <w:style w:type="paragraph" w:customStyle="1" w:styleId="DataField11pt">
    <w:name w:val="Data Field 11pt"/>
    <w:basedOn w:val="Normal"/>
    <w:rsid w:val="005F56D5"/>
    <w:pPr>
      <w:autoSpaceDE w:val="0"/>
      <w:autoSpaceDN w:val="0"/>
      <w:spacing w:after="0" w:line="300" w:lineRule="exact"/>
    </w:pPr>
    <w:rPr>
      <w:rFonts w:ascii="Arial" w:hAnsi="Arial" w:cs="Arial"/>
      <w:szCs w:val="20"/>
    </w:rPr>
  </w:style>
  <w:style w:type="paragraph" w:customStyle="1" w:styleId="NoSpacing1">
    <w:name w:val="No Spacing1"/>
    <w:uiPriority w:val="1"/>
    <w:rsid w:val="005F56D5"/>
    <w:pPr>
      <w:spacing w:after="200" w:line="276" w:lineRule="auto"/>
    </w:pPr>
    <w:rPr>
      <w:sz w:val="22"/>
      <w:szCs w:val="22"/>
    </w:rPr>
  </w:style>
  <w:style w:type="character" w:customStyle="1" w:styleId="jrnl">
    <w:name w:val="jrnl"/>
    <w:basedOn w:val="DefaultParagraphFont"/>
    <w:rsid w:val="002129A4"/>
  </w:style>
  <w:style w:type="character" w:customStyle="1" w:styleId="Heading1Char">
    <w:name w:val="Heading 1 Char"/>
    <w:link w:val="Heading1"/>
    <w:uiPriority w:val="9"/>
    <w:rsid w:val="000C05BE"/>
    <w:rPr>
      <w:rFonts w:ascii="Calibri Light" w:eastAsia="SimSun" w:hAnsi="Calibri Light" w:cs="Times New Roman"/>
      <w:b/>
      <w:bCs/>
      <w:color w:val="2E74B5"/>
      <w:sz w:val="28"/>
      <w:szCs w:val="28"/>
    </w:rPr>
  </w:style>
  <w:style w:type="character" w:customStyle="1" w:styleId="Heading2Char">
    <w:name w:val="Heading 2 Char"/>
    <w:link w:val="Heading2"/>
    <w:uiPriority w:val="9"/>
    <w:semiHidden/>
    <w:rsid w:val="000C05BE"/>
    <w:rPr>
      <w:rFonts w:ascii="Calibri Light" w:eastAsia="SimSun" w:hAnsi="Calibri Light" w:cs="Times New Roman"/>
      <w:b/>
      <w:bCs/>
      <w:color w:val="5B9BD5"/>
      <w:sz w:val="26"/>
      <w:szCs w:val="26"/>
    </w:rPr>
  </w:style>
  <w:style w:type="character" w:customStyle="1" w:styleId="Heading3Char">
    <w:name w:val="Heading 3 Char"/>
    <w:link w:val="Heading3"/>
    <w:uiPriority w:val="9"/>
    <w:semiHidden/>
    <w:rsid w:val="000C05BE"/>
    <w:rPr>
      <w:rFonts w:ascii="Calibri Light" w:eastAsia="SimSun" w:hAnsi="Calibri Light" w:cs="Times New Roman"/>
      <w:b/>
      <w:bCs/>
      <w:color w:val="5B9BD5"/>
    </w:rPr>
  </w:style>
  <w:style w:type="character" w:customStyle="1" w:styleId="Heading4Char">
    <w:name w:val="Heading 4 Char"/>
    <w:link w:val="Heading4"/>
    <w:uiPriority w:val="9"/>
    <w:semiHidden/>
    <w:rsid w:val="000C05BE"/>
    <w:rPr>
      <w:rFonts w:ascii="Calibri Light" w:eastAsia="SimSun" w:hAnsi="Calibri Light" w:cs="Times New Roman"/>
      <w:b/>
      <w:bCs/>
      <w:i/>
      <w:iCs/>
      <w:color w:val="5B9BD5"/>
    </w:rPr>
  </w:style>
  <w:style w:type="character" w:customStyle="1" w:styleId="Heading5Char">
    <w:name w:val="Heading 5 Char"/>
    <w:link w:val="Heading5"/>
    <w:uiPriority w:val="9"/>
    <w:semiHidden/>
    <w:rsid w:val="000C05BE"/>
    <w:rPr>
      <w:rFonts w:ascii="Calibri Light" w:eastAsia="SimSun" w:hAnsi="Calibri Light" w:cs="Times New Roman"/>
      <w:color w:val="1F4D78"/>
    </w:rPr>
  </w:style>
  <w:style w:type="character" w:customStyle="1" w:styleId="Heading6Char">
    <w:name w:val="Heading 6 Char"/>
    <w:link w:val="Heading6"/>
    <w:uiPriority w:val="9"/>
    <w:semiHidden/>
    <w:rsid w:val="000C05BE"/>
    <w:rPr>
      <w:rFonts w:ascii="Calibri Light" w:eastAsia="SimSun" w:hAnsi="Calibri Light" w:cs="Times New Roman"/>
      <w:i/>
      <w:iCs/>
      <w:color w:val="1F4D78"/>
    </w:rPr>
  </w:style>
  <w:style w:type="character" w:customStyle="1" w:styleId="Heading7Char">
    <w:name w:val="Heading 7 Char"/>
    <w:link w:val="Heading7"/>
    <w:uiPriority w:val="9"/>
    <w:semiHidden/>
    <w:rsid w:val="000C05BE"/>
    <w:rPr>
      <w:rFonts w:ascii="Calibri Light" w:eastAsia="SimSun" w:hAnsi="Calibri Light" w:cs="Times New Roman"/>
      <w:i/>
      <w:iCs/>
      <w:color w:val="404040"/>
    </w:rPr>
  </w:style>
  <w:style w:type="character" w:customStyle="1" w:styleId="Heading8Char">
    <w:name w:val="Heading 8 Char"/>
    <w:link w:val="Heading8"/>
    <w:uiPriority w:val="9"/>
    <w:semiHidden/>
    <w:rsid w:val="000C05BE"/>
    <w:rPr>
      <w:rFonts w:ascii="Calibri Light" w:eastAsia="SimSun" w:hAnsi="Calibri Light" w:cs="Times New Roman"/>
      <w:color w:val="5B9BD5"/>
      <w:sz w:val="20"/>
      <w:szCs w:val="20"/>
    </w:rPr>
  </w:style>
  <w:style w:type="character" w:customStyle="1" w:styleId="Heading9Char">
    <w:name w:val="Heading 9 Char"/>
    <w:link w:val="Heading9"/>
    <w:uiPriority w:val="9"/>
    <w:semiHidden/>
    <w:rsid w:val="000C05BE"/>
    <w:rPr>
      <w:rFonts w:ascii="Calibri Light" w:eastAsia="SimSun" w:hAnsi="Calibri Light" w:cs="Times New Roman"/>
      <w:i/>
      <w:iCs/>
      <w:color w:val="404040"/>
      <w:sz w:val="20"/>
      <w:szCs w:val="20"/>
    </w:rPr>
  </w:style>
  <w:style w:type="paragraph" w:styleId="Caption">
    <w:name w:val="caption"/>
    <w:basedOn w:val="Normal"/>
    <w:next w:val="Normal"/>
    <w:uiPriority w:val="35"/>
    <w:semiHidden/>
    <w:unhideWhenUsed/>
    <w:qFormat/>
    <w:rsid w:val="000C05BE"/>
    <w:pPr>
      <w:spacing w:line="240" w:lineRule="auto"/>
    </w:pPr>
    <w:rPr>
      <w:b/>
      <w:bCs/>
      <w:color w:val="5B9BD5"/>
      <w:sz w:val="18"/>
      <w:szCs w:val="18"/>
    </w:rPr>
  </w:style>
  <w:style w:type="paragraph" w:styleId="Title">
    <w:name w:val="Title"/>
    <w:basedOn w:val="Normal"/>
    <w:next w:val="Normal"/>
    <w:link w:val="TitleChar"/>
    <w:uiPriority w:val="10"/>
    <w:qFormat/>
    <w:rsid w:val="000C05BE"/>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TitleChar">
    <w:name w:val="Title Char"/>
    <w:link w:val="Title"/>
    <w:uiPriority w:val="10"/>
    <w:rsid w:val="000C05BE"/>
    <w:rPr>
      <w:rFonts w:ascii="Calibri Light" w:eastAsia="SimSun" w:hAnsi="Calibri Light" w:cs="Times New Roman"/>
      <w:color w:val="323E4F"/>
      <w:spacing w:val="5"/>
      <w:sz w:val="52"/>
      <w:szCs w:val="52"/>
    </w:rPr>
  </w:style>
  <w:style w:type="paragraph" w:styleId="Subtitle">
    <w:name w:val="Subtitle"/>
    <w:basedOn w:val="Normal"/>
    <w:next w:val="Normal"/>
    <w:link w:val="SubtitleChar"/>
    <w:uiPriority w:val="11"/>
    <w:qFormat/>
    <w:rsid w:val="000C05BE"/>
    <w:pPr>
      <w:numPr>
        <w:ilvl w:val="1"/>
      </w:numPr>
    </w:pPr>
    <w:rPr>
      <w:rFonts w:ascii="Calibri Light" w:eastAsia="SimSun" w:hAnsi="Calibri Light"/>
      <w:i/>
      <w:iCs/>
      <w:color w:val="5B9BD5"/>
      <w:spacing w:val="15"/>
      <w:sz w:val="24"/>
      <w:szCs w:val="24"/>
    </w:rPr>
  </w:style>
  <w:style w:type="character" w:customStyle="1" w:styleId="SubtitleChar">
    <w:name w:val="Subtitle Char"/>
    <w:link w:val="Subtitle"/>
    <w:uiPriority w:val="11"/>
    <w:rsid w:val="000C05BE"/>
    <w:rPr>
      <w:rFonts w:ascii="Calibri Light" w:eastAsia="SimSun" w:hAnsi="Calibri Light" w:cs="Times New Roman"/>
      <w:i/>
      <w:iCs/>
      <w:color w:val="5B9BD5"/>
      <w:spacing w:val="15"/>
      <w:sz w:val="24"/>
      <w:szCs w:val="24"/>
    </w:rPr>
  </w:style>
  <w:style w:type="character" w:styleId="Strong">
    <w:name w:val="Strong"/>
    <w:uiPriority w:val="22"/>
    <w:qFormat/>
    <w:rsid w:val="000C05BE"/>
    <w:rPr>
      <w:b/>
      <w:bCs/>
    </w:rPr>
  </w:style>
  <w:style w:type="character" w:styleId="Emphasis">
    <w:name w:val="Emphasis"/>
    <w:uiPriority w:val="20"/>
    <w:qFormat/>
    <w:rsid w:val="000C05BE"/>
    <w:rPr>
      <w:i/>
      <w:iCs/>
    </w:rPr>
  </w:style>
  <w:style w:type="paragraph" w:styleId="Quote">
    <w:name w:val="Quote"/>
    <w:basedOn w:val="Normal"/>
    <w:next w:val="Normal"/>
    <w:link w:val="QuoteChar"/>
    <w:uiPriority w:val="29"/>
    <w:qFormat/>
    <w:rsid w:val="000C05BE"/>
    <w:rPr>
      <w:i/>
      <w:iCs/>
      <w:color w:val="000000"/>
    </w:rPr>
  </w:style>
  <w:style w:type="character" w:customStyle="1" w:styleId="QuoteChar">
    <w:name w:val="Quote Char"/>
    <w:link w:val="Quote"/>
    <w:uiPriority w:val="29"/>
    <w:rsid w:val="000C05BE"/>
    <w:rPr>
      <w:i/>
      <w:iCs/>
      <w:color w:val="000000"/>
    </w:rPr>
  </w:style>
  <w:style w:type="paragraph" w:styleId="IntenseQuote">
    <w:name w:val="Intense Quote"/>
    <w:basedOn w:val="Normal"/>
    <w:next w:val="Normal"/>
    <w:link w:val="IntenseQuoteChar"/>
    <w:uiPriority w:val="30"/>
    <w:qFormat/>
    <w:rsid w:val="000C05BE"/>
    <w:pPr>
      <w:pBdr>
        <w:bottom w:val="single" w:sz="4" w:space="4" w:color="5B9BD5"/>
      </w:pBdr>
      <w:spacing w:before="200" w:after="280"/>
      <w:ind w:left="936" w:right="936"/>
    </w:pPr>
    <w:rPr>
      <w:b/>
      <w:bCs/>
      <w:i/>
      <w:iCs/>
      <w:color w:val="5B9BD5"/>
    </w:rPr>
  </w:style>
  <w:style w:type="character" w:customStyle="1" w:styleId="IntenseQuoteChar">
    <w:name w:val="Intense Quote Char"/>
    <w:link w:val="IntenseQuote"/>
    <w:uiPriority w:val="30"/>
    <w:rsid w:val="000C05BE"/>
    <w:rPr>
      <w:b/>
      <w:bCs/>
      <w:i/>
      <w:iCs/>
      <w:color w:val="5B9BD5"/>
    </w:rPr>
  </w:style>
  <w:style w:type="character" w:styleId="SubtleEmphasis">
    <w:name w:val="Subtle Emphasis"/>
    <w:uiPriority w:val="19"/>
    <w:qFormat/>
    <w:rsid w:val="000C05BE"/>
    <w:rPr>
      <w:i/>
      <w:iCs/>
      <w:color w:val="808080"/>
    </w:rPr>
  </w:style>
  <w:style w:type="character" w:styleId="IntenseEmphasis">
    <w:name w:val="Intense Emphasis"/>
    <w:uiPriority w:val="21"/>
    <w:qFormat/>
    <w:rsid w:val="000C05BE"/>
    <w:rPr>
      <w:b/>
      <w:bCs/>
      <w:i/>
      <w:iCs/>
      <w:color w:val="5B9BD5"/>
    </w:rPr>
  </w:style>
  <w:style w:type="character" w:styleId="SubtleReference">
    <w:name w:val="Subtle Reference"/>
    <w:uiPriority w:val="31"/>
    <w:qFormat/>
    <w:rsid w:val="000C05BE"/>
    <w:rPr>
      <w:smallCaps/>
      <w:color w:val="ED7D31"/>
      <w:u w:val="single"/>
    </w:rPr>
  </w:style>
  <w:style w:type="character" w:styleId="IntenseReference">
    <w:name w:val="Intense Reference"/>
    <w:uiPriority w:val="32"/>
    <w:qFormat/>
    <w:rsid w:val="000C05BE"/>
    <w:rPr>
      <w:b/>
      <w:bCs/>
      <w:smallCaps/>
      <w:color w:val="ED7D31"/>
      <w:spacing w:val="5"/>
      <w:u w:val="single"/>
    </w:rPr>
  </w:style>
  <w:style w:type="character" w:styleId="BookTitle">
    <w:name w:val="Book Title"/>
    <w:uiPriority w:val="33"/>
    <w:qFormat/>
    <w:rsid w:val="000C05BE"/>
    <w:rPr>
      <w:b/>
      <w:bCs/>
      <w:smallCaps/>
      <w:spacing w:val="5"/>
    </w:rPr>
  </w:style>
  <w:style w:type="paragraph" w:styleId="TOCHeading">
    <w:name w:val="TOC Heading"/>
    <w:basedOn w:val="Heading1"/>
    <w:next w:val="Normal"/>
    <w:uiPriority w:val="39"/>
    <w:semiHidden/>
    <w:unhideWhenUsed/>
    <w:qFormat/>
    <w:rsid w:val="000C05BE"/>
    <w:pPr>
      <w:outlineLvl w:val="9"/>
    </w:pPr>
  </w:style>
  <w:style w:type="paragraph" w:styleId="ListParagraph">
    <w:name w:val="List Paragraph"/>
    <w:basedOn w:val="Normal"/>
    <w:uiPriority w:val="34"/>
    <w:qFormat/>
    <w:rsid w:val="006C4CBC"/>
    <w:pPr>
      <w:ind w:left="720"/>
    </w:pPr>
  </w:style>
  <w:style w:type="character" w:styleId="UnresolvedMention">
    <w:name w:val="Unresolved Mention"/>
    <w:uiPriority w:val="99"/>
    <w:semiHidden/>
    <w:unhideWhenUsed/>
    <w:rsid w:val="002E2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4474">
      <w:bodyDiv w:val="1"/>
      <w:marLeft w:val="0"/>
      <w:marRight w:val="0"/>
      <w:marTop w:val="0"/>
      <w:marBottom w:val="0"/>
      <w:divBdr>
        <w:top w:val="none" w:sz="0" w:space="0" w:color="auto"/>
        <w:left w:val="none" w:sz="0" w:space="0" w:color="auto"/>
        <w:bottom w:val="none" w:sz="0" w:space="0" w:color="auto"/>
        <w:right w:val="none" w:sz="0" w:space="0" w:color="auto"/>
      </w:divBdr>
      <w:divsChild>
        <w:div w:id="584151205">
          <w:marLeft w:val="0"/>
          <w:marRight w:val="0"/>
          <w:marTop w:val="34"/>
          <w:marBottom w:val="34"/>
          <w:divBdr>
            <w:top w:val="none" w:sz="0" w:space="0" w:color="auto"/>
            <w:left w:val="none" w:sz="0" w:space="0" w:color="auto"/>
            <w:bottom w:val="none" w:sz="0" w:space="0" w:color="auto"/>
            <w:right w:val="none" w:sz="0" w:space="0" w:color="auto"/>
          </w:divBdr>
        </w:div>
      </w:divsChild>
    </w:div>
    <w:div w:id="571308993">
      <w:bodyDiv w:val="1"/>
      <w:marLeft w:val="0"/>
      <w:marRight w:val="0"/>
      <w:marTop w:val="0"/>
      <w:marBottom w:val="0"/>
      <w:divBdr>
        <w:top w:val="none" w:sz="0" w:space="0" w:color="auto"/>
        <w:left w:val="none" w:sz="0" w:space="0" w:color="auto"/>
        <w:bottom w:val="none" w:sz="0" w:space="0" w:color="auto"/>
        <w:right w:val="none" w:sz="0" w:space="0" w:color="auto"/>
      </w:divBdr>
      <w:divsChild>
        <w:div w:id="596252918">
          <w:marLeft w:val="0"/>
          <w:marRight w:val="1"/>
          <w:marTop w:val="0"/>
          <w:marBottom w:val="0"/>
          <w:divBdr>
            <w:top w:val="none" w:sz="0" w:space="0" w:color="auto"/>
            <w:left w:val="none" w:sz="0" w:space="0" w:color="auto"/>
            <w:bottom w:val="none" w:sz="0" w:space="0" w:color="auto"/>
            <w:right w:val="none" w:sz="0" w:space="0" w:color="auto"/>
          </w:divBdr>
          <w:divsChild>
            <w:div w:id="1535847698">
              <w:marLeft w:val="0"/>
              <w:marRight w:val="0"/>
              <w:marTop w:val="0"/>
              <w:marBottom w:val="0"/>
              <w:divBdr>
                <w:top w:val="none" w:sz="0" w:space="0" w:color="auto"/>
                <w:left w:val="none" w:sz="0" w:space="0" w:color="auto"/>
                <w:bottom w:val="none" w:sz="0" w:space="0" w:color="auto"/>
                <w:right w:val="none" w:sz="0" w:space="0" w:color="auto"/>
              </w:divBdr>
              <w:divsChild>
                <w:div w:id="154688858">
                  <w:marLeft w:val="0"/>
                  <w:marRight w:val="1"/>
                  <w:marTop w:val="0"/>
                  <w:marBottom w:val="0"/>
                  <w:divBdr>
                    <w:top w:val="none" w:sz="0" w:space="0" w:color="auto"/>
                    <w:left w:val="none" w:sz="0" w:space="0" w:color="auto"/>
                    <w:bottom w:val="none" w:sz="0" w:space="0" w:color="auto"/>
                    <w:right w:val="none" w:sz="0" w:space="0" w:color="auto"/>
                  </w:divBdr>
                  <w:divsChild>
                    <w:div w:id="1429962164">
                      <w:marLeft w:val="0"/>
                      <w:marRight w:val="0"/>
                      <w:marTop w:val="0"/>
                      <w:marBottom w:val="0"/>
                      <w:divBdr>
                        <w:top w:val="none" w:sz="0" w:space="0" w:color="auto"/>
                        <w:left w:val="none" w:sz="0" w:space="0" w:color="auto"/>
                        <w:bottom w:val="none" w:sz="0" w:space="0" w:color="auto"/>
                        <w:right w:val="none" w:sz="0" w:space="0" w:color="auto"/>
                      </w:divBdr>
                      <w:divsChild>
                        <w:div w:id="932394767">
                          <w:marLeft w:val="0"/>
                          <w:marRight w:val="0"/>
                          <w:marTop w:val="0"/>
                          <w:marBottom w:val="0"/>
                          <w:divBdr>
                            <w:top w:val="none" w:sz="0" w:space="0" w:color="auto"/>
                            <w:left w:val="none" w:sz="0" w:space="0" w:color="auto"/>
                            <w:bottom w:val="none" w:sz="0" w:space="0" w:color="auto"/>
                            <w:right w:val="none" w:sz="0" w:space="0" w:color="auto"/>
                          </w:divBdr>
                          <w:divsChild>
                            <w:div w:id="771440155">
                              <w:marLeft w:val="0"/>
                              <w:marRight w:val="0"/>
                              <w:marTop w:val="120"/>
                              <w:marBottom w:val="360"/>
                              <w:divBdr>
                                <w:top w:val="none" w:sz="0" w:space="0" w:color="auto"/>
                                <w:left w:val="none" w:sz="0" w:space="0" w:color="auto"/>
                                <w:bottom w:val="none" w:sz="0" w:space="0" w:color="auto"/>
                                <w:right w:val="none" w:sz="0" w:space="0" w:color="auto"/>
                              </w:divBdr>
                              <w:divsChild>
                                <w:div w:id="518586603">
                                  <w:marLeft w:val="323"/>
                                  <w:marRight w:val="0"/>
                                  <w:marTop w:val="0"/>
                                  <w:marBottom w:val="0"/>
                                  <w:divBdr>
                                    <w:top w:val="none" w:sz="0" w:space="0" w:color="auto"/>
                                    <w:left w:val="none" w:sz="0" w:space="0" w:color="auto"/>
                                    <w:bottom w:val="none" w:sz="0" w:space="0" w:color="auto"/>
                                    <w:right w:val="none" w:sz="0" w:space="0" w:color="auto"/>
                                  </w:divBdr>
                                  <w:divsChild>
                                    <w:div w:id="15805570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73863">
      <w:bodyDiv w:val="1"/>
      <w:marLeft w:val="0"/>
      <w:marRight w:val="0"/>
      <w:marTop w:val="0"/>
      <w:marBottom w:val="0"/>
      <w:divBdr>
        <w:top w:val="none" w:sz="0" w:space="0" w:color="auto"/>
        <w:left w:val="none" w:sz="0" w:space="0" w:color="auto"/>
        <w:bottom w:val="none" w:sz="0" w:space="0" w:color="auto"/>
        <w:right w:val="none" w:sz="0" w:space="0" w:color="auto"/>
      </w:divBdr>
      <w:divsChild>
        <w:div w:id="1640067415">
          <w:marLeft w:val="0"/>
          <w:marRight w:val="0"/>
          <w:marTop w:val="34"/>
          <w:marBottom w:val="34"/>
          <w:divBdr>
            <w:top w:val="none" w:sz="0" w:space="0" w:color="auto"/>
            <w:left w:val="none" w:sz="0" w:space="0" w:color="auto"/>
            <w:bottom w:val="none" w:sz="0" w:space="0" w:color="auto"/>
            <w:right w:val="none" w:sz="0" w:space="0" w:color="auto"/>
          </w:divBdr>
        </w:div>
      </w:divsChild>
    </w:div>
    <w:div w:id="14133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371/journal.pone.0219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Ochsner Health System</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dornelles</dc:creator>
  <cp:keywords/>
  <cp:lastModifiedBy>Adriana</cp:lastModifiedBy>
  <cp:revision>18</cp:revision>
  <cp:lastPrinted>2017-10-30T22:10:00Z</cp:lastPrinted>
  <dcterms:created xsi:type="dcterms:W3CDTF">2017-10-30T22:06:00Z</dcterms:created>
  <dcterms:modified xsi:type="dcterms:W3CDTF">2019-09-02T20:45:00Z</dcterms:modified>
</cp:coreProperties>
</file>