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04E1" w14:textId="77777777" w:rsidR="00477B65" w:rsidRDefault="00477B65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B532500" w14:textId="583C8D8F" w:rsidR="00FA4CED" w:rsidRPr="005436F3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5436F3">
        <w:rPr>
          <w:rFonts w:ascii="Times New Roman" w:eastAsia="Times New Roman" w:hAnsi="Times New Roman" w:cs="Times New Roman"/>
          <w:sz w:val="28"/>
          <w:szCs w:val="28"/>
          <w:lang w:val="es-ES"/>
        </w:rPr>
        <w:t>Blanca Romero</w:t>
      </w:r>
      <w:r w:rsidR="009B7EE6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Pino</w:t>
      </w:r>
    </w:p>
    <w:p w14:paraId="3FBF6A89" w14:textId="4BD2DAB9" w:rsidR="00FA4CED" w:rsidRPr="00477B65" w:rsidRDefault="00477B65">
      <w:pPr>
        <w:jc w:val="center"/>
        <w:rPr>
          <w:rFonts w:ascii="Times New Roman" w:eastAsia="Times New Roman" w:hAnsi="Times New Roman" w:cs="Times New Roman"/>
          <w:lang w:val="es-ES"/>
        </w:rPr>
      </w:pPr>
      <w:r w:rsidRPr="00477B65">
        <w:rPr>
          <w:rFonts w:ascii="Times New Roman" w:eastAsia="Times New Roman" w:hAnsi="Times New Roman" w:cs="Times New Roman"/>
          <w:lang w:val="es-ES"/>
        </w:rPr>
        <w:t xml:space="preserve">1102 S. </w:t>
      </w:r>
      <w:proofErr w:type="spellStart"/>
      <w:r w:rsidRPr="00477B65">
        <w:rPr>
          <w:rFonts w:ascii="Times New Roman" w:eastAsia="Times New Roman" w:hAnsi="Times New Roman" w:cs="Times New Roman"/>
          <w:lang w:val="es-ES"/>
        </w:rPr>
        <w:t>McAllister</w:t>
      </w:r>
      <w:proofErr w:type="spellEnd"/>
      <w:r w:rsidRPr="00477B65">
        <w:rPr>
          <w:rFonts w:ascii="Times New Roman" w:eastAsia="Times New Roman" w:hAnsi="Times New Roman" w:cs="Times New Roman"/>
          <w:lang w:val="es-ES"/>
        </w:rPr>
        <w:t xml:space="preserve"> Ave | Tempe, Arizona 85</w:t>
      </w:r>
      <w:r>
        <w:rPr>
          <w:rFonts w:ascii="Times New Roman" w:eastAsia="Times New Roman" w:hAnsi="Times New Roman" w:cs="Times New Roman"/>
          <w:lang w:val="es-ES"/>
        </w:rPr>
        <w:t>281</w:t>
      </w:r>
    </w:p>
    <w:p w14:paraId="2D66D539" w14:textId="53F796D8" w:rsidR="00FA4CE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(480) 410-9685 | </w:t>
      </w:r>
      <w:r w:rsidR="00477B65">
        <w:rPr>
          <w:rFonts w:ascii="Times New Roman" w:eastAsia="Times New Roman" w:hAnsi="Times New Roman" w:cs="Times New Roman"/>
        </w:rPr>
        <w:t>blanca.romero@asu.edu</w:t>
      </w:r>
      <w:r w:rsidR="009B7EE6">
        <w:rPr>
          <w:noProof/>
        </w:rPr>
      </w:r>
      <w:r w:rsidR="009B7EE6">
        <w:rPr>
          <w:noProof/>
        </w:rPr>
        <w:pict w14:anchorId="3AA6C4A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D0EC22C" w14:textId="77777777" w:rsidR="00FA4CED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A3C035A" w14:textId="77777777" w:rsidR="00FA4CE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Research and Teaching Interests</w:t>
      </w:r>
    </w:p>
    <w:p w14:paraId="0B5966B8" w14:textId="77777777" w:rsidR="00FA4CED" w:rsidRDefault="00000000" w:rsidP="00477B65">
      <w:pPr>
        <w:spacing w:line="240" w:lineRule="auto"/>
        <w:ind w:left="720" w:right="2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Sociolinguistics, Sociocultural Linguistics, Humor Studies, Raciolinguistics, Applied Linguistics, Discourse Analysis, Second Language Acquisition and Teaching, Computer Assisted Language Learning.</w:t>
      </w:r>
    </w:p>
    <w:p w14:paraId="7FC65E35" w14:textId="77777777" w:rsidR="00FA4CED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8190E63" w14:textId="77777777" w:rsidR="00FA4CE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Education</w:t>
      </w:r>
    </w:p>
    <w:tbl>
      <w:tblPr>
        <w:tblStyle w:val="a"/>
        <w:tblW w:w="9355" w:type="dxa"/>
        <w:jc w:val="center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8455"/>
        <w:gridCol w:w="900"/>
      </w:tblGrid>
      <w:tr w:rsidR="00386A97" w14:paraId="67EAE413" w14:textId="7B3D412C" w:rsidTr="00987F76">
        <w:trPr>
          <w:trHeight w:val="466"/>
          <w:jc w:val="center"/>
        </w:trPr>
        <w:tc>
          <w:tcPr>
            <w:tcW w:w="8455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1E20BC8" w14:textId="79BFB122" w:rsidR="009B7EE6" w:rsidRPr="009B7EE6" w:rsidRDefault="00386A97" w:rsidP="009B7EE6">
            <w:pPr>
              <w:spacing w:line="240" w:lineRule="auto"/>
              <w:ind w:left="90" w:right="8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EE6">
              <w:rPr>
                <w:rFonts w:ascii="Times New Roman" w:eastAsia="Times New Roman" w:hAnsi="Times New Roman" w:cs="Times New Roman"/>
              </w:rPr>
              <w:t>Ph.D. Linguistics &amp; Applied Linguistics, Arizona State University, Tempe</w:t>
            </w:r>
            <w:r w:rsidRPr="009B7EE6"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  <w:r w:rsidR="009B7EE6" w:rsidRPr="009B7EE6">
              <w:rPr>
                <w:rFonts w:ascii="Times New Roman" w:eastAsia="Times New Roman" w:hAnsi="Times New Roman" w:cs="Times New Roman"/>
              </w:rPr>
              <w:t>Dissertation</w:t>
            </w:r>
            <w:r w:rsidRPr="009B7EE6">
              <w:rPr>
                <w:rFonts w:ascii="Times New Roman" w:eastAsia="Times New Roman" w:hAnsi="Times New Roman" w:cs="Times New Roman"/>
              </w:rPr>
              <w:t xml:space="preserve">: </w:t>
            </w:r>
            <w:r w:rsidR="009B7EE6" w:rsidRPr="009B7EE6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Hay </w:t>
            </w:r>
            <w:proofErr w:type="spellStart"/>
            <w:r w:rsidR="009B7EE6" w:rsidRPr="009B7EE6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que</w:t>
            </w:r>
            <w:proofErr w:type="spellEnd"/>
            <w:r w:rsidR="009B7EE6" w:rsidRPr="009B7EE6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 mejorar la raza"</w:t>
            </w:r>
            <w:r w:rsidR="009B7EE6" w:rsidRPr="009B7EE6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: </w:t>
            </w:r>
            <w:r w:rsidR="009B7EE6" w:rsidRPr="009B7EE6">
              <w:rPr>
                <w:rFonts w:ascii="Times New Roman" w:hAnsi="Times New Roman" w:cs="Times New Roman"/>
                <w:i/>
                <w:iCs/>
                <w:color w:val="000000"/>
              </w:rPr>
              <w:t>An Analysis of Derogatory Expressions in Venezuelan Stand-up Comedy</w:t>
            </w:r>
            <w:r w:rsidR="009B7EE6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="009B7EE6" w:rsidRPr="009B7EE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98F1122" w14:textId="562F2FF3" w:rsidR="00386A97" w:rsidRDefault="009B7EE6" w:rsidP="00386A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386A97" w14:paraId="348413E5" w14:textId="514DCCD9" w:rsidTr="00987F76">
        <w:trPr>
          <w:trHeight w:val="556"/>
          <w:jc w:val="center"/>
        </w:trPr>
        <w:tc>
          <w:tcPr>
            <w:tcW w:w="8455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3093D5E" w14:textId="74FBC4F4" w:rsidR="00386A97" w:rsidRDefault="00386A97" w:rsidP="009B7EE6">
            <w:pPr>
              <w:spacing w:line="240" w:lineRule="auto"/>
              <w:ind w:left="90" w:right="83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M.A. in Linguistics and Applied Linguistics, </w:t>
            </w:r>
            <w:r w:rsidRPr="009B7EE6">
              <w:rPr>
                <w:rFonts w:ascii="Times New Roman" w:eastAsia="Times New Roman" w:hAnsi="Times New Roman" w:cs="Times New Roman"/>
                <w:iCs/>
              </w:rPr>
              <w:t>Arizona State University.</w:t>
            </w:r>
            <w:r w:rsidR="009B7EE6" w:rsidRPr="009B7EE6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9B7EE6">
              <w:rPr>
                <w:rFonts w:ascii="Times New Roman" w:eastAsia="Times New Roman" w:hAnsi="Times New Roman" w:cs="Times New Roman"/>
                <w:iCs/>
              </w:rPr>
              <w:t>Thesis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r w:rsidRPr="009B7EE6">
              <w:rPr>
                <w:rFonts w:ascii="Times New Roman" w:eastAsia="Times New Roman" w:hAnsi="Times New Roman" w:cs="Times New Roman"/>
                <w:i/>
              </w:rPr>
              <w:t>Doralzuelan: An emerging identity of the Venezuelan immigrant in Southern Florida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00" w:type="dxa"/>
            <w:vAlign w:val="center"/>
          </w:tcPr>
          <w:p w14:paraId="793B79EB" w14:textId="082CB871" w:rsidR="00386A97" w:rsidRDefault="00386A97" w:rsidP="00386A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386A97" w14:paraId="39A14B28" w14:textId="2F49F58A" w:rsidTr="00987F76">
        <w:trPr>
          <w:trHeight w:val="681"/>
          <w:jc w:val="center"/>
        </w:trPr>
        <w:tc>
          <w:tcPr>
            <w:tcW w:w="8455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48912C1" w14:textId="142012E4" w:rsidR="00386A97" w:rsidRPr="009B7EE6" w:rsidRDefault="00386A97" w:rsidP="009B7EE6">
            <w:pPr>
              <w:spacing w:line="240" w:lineRule="auto"/>
              <w:ind w:left="90" w:right="83"/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M.A. in TESOL. </w:t>
            </w:r>
            <w:r w:rsidRPr="009B7EE6">
              <w:rPr>
                <w:rFonts w:ascii="Times New Roman" w:eastAsia="Times New Roman" w:hAnsi="Times New Roman" w:cs="Times New Roman"/>
                <w:iCs/>
                <w:lang w:val="es-ES"/>
              </w:rPr>
              <w:t xml:space="preserve">Universidad de Oriente, Cumaná, Sucre – Venezuela. </w:t>
            </w:r>
            <w:r w:rsidR="009B7EE6" w:rsidRPr="009B7EE6">
              <w:rPr>
                <w:rFonts w:ascii="Times New Roman" w:eastAsia="Times New Roman" w:hAnsi="Times New Roman" w:cs="Times New Roman"/>
                <w:iCs/>
                <w:lang w:val="es-ES"/>
              </w:rPr>
              <w:t xml:space="preserve"> </w:t>
            </w:r>
            <w:r w:rsidRPr="009B7EE6">
              <w:rPr>
                <w:rFonts w:ascii="Times New Roman" w:eastAsia="Times New Roman" w:hAnsi="Times New Roman" w:cs="Times New Roman"/>
                <w:iCs/>
              </w:rPr>
              <w:t>Thesis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r w:rsidRPr="009B7EE6">
              <w:rPr>
                <w:rFonts w:ascii="Times New Roman" w:eastAsia="Times New Roman" w:hAnsi="Times New Roman" w:cs="Times New Roman"/>
                <w:i/>
                <w:iCs/>
              </w:rPr>
              <w:t xml:space="preserve">An </w:t>
            </w:r>
            <w:proofErr w:type="gramStart"/>
            <w:r w:rsidRPr="009B7EE6">
              <w:rPr>
                <w:rFonts w:ascii="Times New Roman" w:eastAsia="Times New Roman" w:hAnsi="Times New Roman" w:cs="Times New Roman"/>
                <w:i/>
                <w:iCs/>
              </w:rPr>
              <w:t>English-Spanish</w:t>
            </w:r>
            <w:proofErr w:type="gramEnd"/>
            <w:r w:rsidRPr="009B7EE6">
              <w:rPr>
                <w:rFonts w:ascii="Times New Roman" w:eastAsia="Times New Roman" w:hAnsi="Times New Roman" w:cs="Times New Roman"/>
                <w:i/>
                <w:iCs/>
              </w:rPr>
              <w:t xml:space="preserve"> Contrastive Analysis of Rhetorical and Discursive </w:t>
            </w:r>
            <w:r w:rsidR="00CE695F" w:rsidRPr="009B7EE6">
              <w:rPr>
                <w:rFonts w:ascii="Times New Roman" w:eastAsia="Times New Roman" w:hAnsi="Times New Roman" w:cs="Times New Roman"/>
                <w:i/>
                <w:iCs/>
              </w:rPr>
              <w:t>Hedges</w:t>
            </w:r>
            <w:r w:rsidRPr="009B7EE6">
              <w:rPr>
                <w:rFonts w:ascii="Times New Roman" w:eastAsia="Times New Roman" w:hAnsi="Times New Roman" w:cs="Times New Roman"/>
                <w:i/>
                <w:iCs/>
              </w:rPr>
              <w:t xml:space="preserve"> in Research Articles in Orthopedic Surgery</w:t>
            </w:r>
          </w:p>
        </w:tc>
        <w:tc>
          <w:tcPr>
            <w:tcW w:w="900" w:type="dxa"/>
            <w:vAlign w:val="center"/>
          </w:tcPr>
          <w:p w14:paraId="03C38A8C" w14:textId="36AC77C1" w:rsidR="00386A97" w:rsidRPr="00386A97" w:rsidRDefault="00386A97" w:rsidP="00386A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</w:tr>
      <w:tr w:rsidR="00386A97" w14:paraId="447EC928" w14:textId="73266F1D" w:rsidTr="00987F76">
        <w:trPr>
          <w:trHeight w:val="482"/>
          <w:jc w:val="center"/>
        </w:trPr>
        <w:tc>
          <w:tcPr>
            <w:tcW w:w="8455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7FD25E76" w14:textId="33B59742" w:rsidR="00386A97" w:rsidRDefault="00386A97" w:rsidP="009B7EE6">
            <w:pPr>
              <w:spacing w:line="240" w:lineRule="auto"/>
              <w:ind w:left="90" w:right="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B.A. in Education with a concentration in English as a Second Language, </w:t>
            </w:r>
            <w:r w:rsidRPr="009B7EE6">
              <w:rPr>
                <w:rFonts w:ascii="Times New Roman" w:eastAsia="Times New Roman" w:hAnsi="Times New Roman" w:cs="Times New Roman"/>
                <w:iCs/>
              </w:rPr>
              <w:t xml:space="preserve">Universidad de Oriente. </w:t>
            </w:r>
            <w:proofErr w:type="spellStart"/>
            <w:r w:rsidRPr="009B7EE6">
              <w:rPr>
                <w:rFonts w:ascii="Times New Roman" w:eastAsia="Times New Roman" w:hAnsi="Times New Roman" w:cs="Times New Roman"/>
                <w:iCs/>
              </w:rPr>
              <w:t>Cumaná</w:t>
            </w:r>
            <w:proofErr w:type="spellEnd"/>
            <w:r w:rsidRPr="009B7EE6">
              <w:rPr>
                <w:rFonts w:ascii="Times New Roman" w:eastAsia="Times New Roman" w:hAnsi="Times New Roman" w:cs="Times New Roman"/>
                <w:iCs/>
              </w:rPr>
              <w:t>, Sucre – Venezuela.</w:t>
            </w:r>
            <w:r w:rsidR="009B7EE6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Honors, Magna Cum Laude.</w:t>
            </w:r>
          </w:p>
        </w:tc>
        <w:tc>
          <w:tcPr>
            <w:tcW w:w="900" w:type="dxa"/>
            <w:vAlign w:val="center"/>
          </w:tcPr>
          <w:p w14:paraId="3FA9ECDC" w14:textId="117B0381" w:rsidR="00386A97" w:rsidRDefault="00386A97" w:rsidP="00386A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</w:tr>
    </w:tbl>
    <w:p w14:paraId="4EF7D9C6" w14:textId="77777777" w:rsidR="00FA4CED" w:rsidRDefault="00FA4CE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56A5D65" w14:textId="77777777" w:rsidR="00FA4CED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Publications</w:t>
      </w:r>
    </w:p>
    <w:tbl>
      <w:tblPr>
        <w:tblStyle w:val="a0"/>
        <w:tblW w:w="5000" w:type="pct"/>
        <w:jc w:val="center"/>
        <w:tblLook w:val="0600" w:firstRow="0" w:lastRow="0" w:firstColumn="0" w:lastColumn="0" w:noHBand="1" w:noVBand="1"/>
      </w:tblPr>
      <w:tblGrid>
        <w:gridCol w:w="8463"/>
        <w:gridCol w:w="897"/>
      </w:tblGrid>
      <w:tr w:rsidR="00F44B60" w14:paraId="57F8E08B" w14:textId="24345A94" w:rsidTr="00987F76">
        <w:trPr>
          <w:trHeight w:val="600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0F4BCB9" w14:textId="77777777" w:rsidR="00F44B60" w:rsidRDefault="00F44B60" w:rsidP="00F44B60">
            <w:pPr>
              <w:pStyle w:val="Heading1"/>
              <w:keepNext w:val="0"/>
              <w:keepLines w:val="0"/>
              <w:spacing w:before="0" w:after="0" w:line="240" w:lineRule="auto"/>
              <w:ind w:left="90" w:right="17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lpmr62jvl7kl" w:colFirst="0" w:colLast="0"/>
            <w:bookmarkEnd w:id="0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Winans, M., Romero Pino, B., &amp; Zhang,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Xiaomeng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Pandemic Conferencing: Implications for Future Virtual Exchange.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AAALGrads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Newsletter, Spring 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(2).</w:t>
            </w:r>
          </w:p>
        </w:tc>
        <w:tc>
          <w:tcPr>
            <w:tcW w:w="479" w:type="pct"/>
            <w:vAlign w:val="center"/>
          </w:tcPr>
          <w:p w14:paraId="0783981E" w14:textId="09F1D890" w:rsidR="00F44B60" w:rsidRDefault="00F44B60" w:rsidP="00F44B60">
            <w:pPr>
              <w:pStyle w:val="Heading1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</w:tr>
    </w:tbl>
    <w:p w14:paraId="616AC33C" w14:textId="77777777" w:rsidR="00386A97" w:rsidRPr="00371161" w:rsidRDefault="00386A97" w:rsidP="00371161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71161">
        <w:rPr>
          <w:rFonts w:ascii="Times New Roman" w:eastAsia="Times New Roman" w:hAnsi="Times New Roman" w:cs="Times New Roman"/>
          <w:b/>
        </w:rPr>
        <w:t xml:space="preserve">Teaching Experience </w:t>
      </w:r>
    </w:p>
    <w:tbl>
      <w:tblPr>
        <w:tblStyle w:val="a5"/>
        <w:tblW w:w="5000" w:type="pct"/>
        <w:jc w:val="center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634"/>
        <w:gridCol w:w="6829"/>
        <w:gridCol w:w="897"/>
      </w:tblGrid>
      <w:tr w:rsidR="00386A97" w14:paraId="3A292CD9" w14:textId="4D94CC70" w:rsidTr="00987F76">
        <w:trPr>
          <w:trHeight w:val="169"/>
          <w:jc w:val="center"/>
        </w:trPr>
        <w:tc>
          <w:tcPr>
            <w:tcW w:w="4521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7E8E74F1" w14:textId="77777777" w:rsidR="00386A97" w:rsidRDefault="00386A97" w:rsidP="00494BC3">
            <w:pPr>
              <w:spacing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Graduate Teaching Associate</w:t>
            </w:r>
            <w:r>
              <w:rPr>
                <w:rFonts w:ascii="Times New Roman" w:eastAsia="Times New Roman" w:hAnsi="Times New Roman" w:cs="Times New Roman"/>
              </w:rPr>
              <w:t xml:space="preserve">, Department of English, Arizona State University. </w:t>
            </w:r>
          </w:p>
        </w:tc>
        <w:tc>
          <w:tcPr>
            <w:tcW w:w="479" w:type="pct"/>
            <w:vAlign w:val="center"/>
          </w:tcPr>
          <w:p w14:paraId="6073B4C9" w14:textId="17970664" w:rsidR="00386A97" w:rsidRDefault="00386A97" w:rsidP="00386A97">
            <w:pP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2018 -</w:t>
            </w:r>
          </w:p>
        </w:tc>
      </w:tr>
      <w:tr w:rsidR="00386A97" w14:paraId="4E0B28AF" w14:textId="51EB6387" w:rsidTr="00987F76">
        <w:trPr>
          <w:trHeight w:val="1520"/>
          <w:jc w:val="center"/>
        </w:trPr>
        <w:tc>
          <w:tcPr>
            <w:tcW w:w="873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30EED900" w14:textId="77777777" w:rsidR="00386A97" w:rsidRDefault="00386A97" w:rsidP="00494BC3">
            <w:pPr>
              <w:spacing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Courses</w:t>
            </w:r>
          </w:p>
          <w:p w14:paraId="5607ABB1" w14:textId="77777777" w:rsidR="00386A97" w:rsidRDefault="00386A97" w:rsidP="00494BC3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528535" w14:textId="77777777" w:rsidR="00386A97" w:rsidRDefault="00386A97" w:rsidP="00494BC3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BCD2F47" w14:textId="77777777" w:rsidR="00386A97" w:rsidRDefault="00386A97" w:rsidP="00494BC3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In-Person</w:t>
            </w:r>
          </w:p>
          <w:p w14:paraId="299B755C" w14:textId="77777777" w:rsidR="00386A97" w:rsidRDefault="00386A97" w:rsidP="00494B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F21799" w14:textId="77777777" w:rsidR="00386A97" w:rsidRDefault="00386A97" w:rsidP="00494B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8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18025DF" w14:textId="77777777" w:rsidR="00386A97" w:rsidRDefault="00386A97" w:rsidP="00C16D90">
            <w:pPr>
              <w:numPr>
                <w:ilvl w:val="0"/>
                <w:numId w:val="2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ENG101: First-Year Composition (Spring 2022; Fall 2018, 2019, 2020)</w:t>
            </w:r>
          </w:p>
          <w:p w14:paraId="4C3994F5" w14:textId="77777777" w:rsidR="00386A97" w:rsidRDefault="00386A97" w:rsidP="00C16D90">
            <w:pPr>
              <w:numPr>
                <w:ilvl w:val="0"/>
                <w:numId w:val="2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ENG102: First-Year Composition (Spring 2019, 2021)</w:t>
            </w:r>
          </w:p>
          <w:p w14:paraId="581456A4" w14:textId="77777777" w:rsidR="00386A97" w:rsidRDefault="00386A97" w:rsidP="00C16D90">
            <w:pPr>
              <w:numPr>
                <w:ilvl w:val="0"/>
                <w:numId w:val="2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 105: Adv. First-Year Composition (Spring 2020; Fall 2021)</w:t>
            </w:r>
          </w:p>
          <w:p w14:paraId="1F4CB10A" w14:textId="77777777" w:rsidR="00386A97" w:rsidRDefault="00386A97" w:rsidP="00C16D90">
            <w:pPr>
              <w:numPr>
                <w:ilvl w:val="0"/>
                <w:numId w:val="2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 213: Intro to the Study of Language (Spring 2019)</w:t>
            </w:r>
          </w:p>
          <w:p w14:paraId="5C308FD8" w14:textId="5F8324F6" w:rsidR="00386A97" w:rsidRDefault="00386A97" w:rsidP="00C16D90">
            <w:pPr>
              <w:numPr>
                <w:ilvl w:val="0"/>
                <w:numId w:val="2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 312: English in Its Social Setting (Fall 2019, 2020)</w:t>
            </w:r>
          </w:p>
        </w:tc>
        <w:tc>
          <w:tcPr>
            <w:tcW w:w="479" w:type="pct"/>
          </w:tcPr>
          <w:p w14:paraId="4E560A15" w14:textId="77777777" w:rsidR="00386A97" w:rsidRDefault="00386A97" w:rsidP="00386A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6A97" w14:paraId="6A37EB6A" w14:textId="55CDB1E0" w:rsidTr="00987F76">
        <w:trPr>
          <w:trHeight w:val="295"/>
          <w:jc w:val="center"/>
        </w:trPr>
        <w:tc>
          <w:tcPr>
            <w:tcW w:w="873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2E366BB" w14:textId="77777777" w:rsidR="00386A97" w:rsidRDefault="00386A97" w:rsidP="00494B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Hybrid</w:t>
            </w:r>
          </w:p>
        </w:tc>
        <w:tc>
          <w:tcPr>
            <w:tcW w:w="3648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08E8D50D" w14:textId="77777777" w:rsidR="00386A97" w:rsidRDefault="00386A97" w:rsidP="00C16D90">
            <w:pPr>
              <w:numPr>
                <w:ilvl w:val="0"/>
                <w:numId w:val="5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ENG101: First-Year Composition (Fall 2022)</w:t>
            </w:r>
          </w:p>
          <w:p w14:paraId="2F292EF8" w14:textId="77777777" w:rsidR="005436F3" w:rsidRDefault="00386A97" w:rsidP="00C16D90">
            <w:pPr>
              <w:numPr>
                <w:ilvl w:val="0"/>
                <w:numId w:val="5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ENG102: First-Year Composition (Spring 2023)</w:t>
            </w:r>
          </w:p>
          <w:p w14:paraId="67420147" w14:textId="3939C9DF" w:rsidR="00386A97" w:rsidRPr="005436F3" w:rsidRDefault="005436F3" w:rsidP="005436F3">
            <w:pPr>
              <w:numPr>
                <w:ilvl w:val="0"/>
                <w:numId w:val="5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ENG101: First-Year Composition (Fall 2022)</w:t>
            </w:r>
            <w:r w:rsidR="00386A97" w:rsidRPr="005436F3">
              <w:rPr>
                <w:rFonts w:ascii="Times New Roman" w:eastAsia="Times New Roman" w:hAnsi="Times New Roman" w:cs="Times New Roman"/>
                <w:i/>
              </w:rPr>
              <w:tab/>
            </w:r>
          </w:p>
        </w:tc>
        <w:tc>
          <w:tcPr>
            <w:tcW w:w="479" w:type="pct"/>
          </w:tcPr>
          <w:p w14:paraId="4F2DCDF1" w14:textId="77777777" w:rsidR="00386A97" w:rsidRDefault="00386A97" w:rsidP="00386A97">
            <w:pPr>
              <w:spacing w:line="240" w:lineRule="auto"/>
              <w:ind w:left="270"/>
              <w:rPr>
                <w:rFonts w:ascii="Times New Roman" w:eastAsia="Times New Roman" w:hAnsi="Times New Roman" w:cs="Times New Roman"/>
              </w:rPr>
            </w:pPr>
          </w:p>
        </w:tc>
      </w:tr>
      <w:tr w:rsidR="00386A97" w14:paraId="3B7D49EA" w14:textId="2B428226" w:rsidTr="00987F76">
        <w:trPr>
          <w:trHeight w:val="590"/>
          <w:jc w:val="center"/>
        </w:trPr>
        <w:tc>
          <w:tcPr>
            <w:tcW w:w="873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3E937794" w14:textId="77777777" w:rsidR="00386A97" w:rsidRDefault="00386A97" w:rsidP="00494B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Online</w:t>
            </w:r>
          </w:p>
        </w:tc>
        <w:tc>
          <w:tcPr>
            <w:tcW w:w="3648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3A5F3E42" w14:textId="0B96E260" w:rsidR="00386A97" w:rsidRDefault="00386A97" w:rsidP="00C16D90">
            <w:pPr>
              <w:numPr>
                <w:ilvl w:val="0"/>
                <w:numId w:val="3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 312: English in Its Social Setting (Summer 2019)</w:t>
            </w:r>
          </w:p>
          <w:p w14:paraId="0B1A72B5" w14:textId="77777777" w:rsidR="00386A97" w:rsidRDefault="00386A97" w:rsidP="00C16D90">
            <w:pPr>
              <w:numPr>
                <w:ilvl w:val="0"/>
                <w:numId w:val="3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 101: First-Year Composition (Summer 2022)</w:t>
            </w:r>
          </w:p>
          <w:p w14:paraId="30E39BFB" w14:textId="0DFB0DAB" w:rsidR="005436F3" w:rsidRDefault="005436F3" w:rsidP="005436F3">
            <w:pPr>
              <w:numPr>
                <w:ilvl w:val="0"/>
                <w:numId w:val="3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 102: First-Year Composition (Spring 2024)</w:t>
            </w:r>
          </w:p>
          <w:p w14:paraId="72E44D7B" w14:textId="26E3BA8F" w:rsidR="005436F3" w:rsidRDefault="005436F3" w:rsidP="005436F3">
            <w:pPr>
              <w:spacing w:line="240" w:lineRule="auto"/>
              <w:ind w:left="521" w:right="17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pct"/>
          </w:tcPr>
          <w:p w14:paraId="3187BF5A" w14:textId="77777777" w:rsidR="00386A97" w:rsidRDefault="00386A97" w:rsidP="00386A97">
            <w:pPr>
              <w:spacing w:line="240" w:lineRule="auto"/>
              <w:ind w:left="270"/>
              <w:rPr>
                <w:rFonts w:ascii="Times New Roman" w:eastAsia="Times New Roman" w:hAnsi="Times New Roman" w:cs="Times New Roman"/>
              </w:rPr>
            </w:pPr>
          </w:p>
        </w:tc>
      </w:tr>
      <w:tr w:rsidR="00386A97" w14:paraId="03EBB3D2" w14:textId="3FC4A77A" w:rsidTr="00987F76">
        <w:trPr>
          <w:trHeight w:val="430"/>
          <w:jc w:val="center"/>
        </w:trPr>
        <w:tc>
          <w:tcPr>
            <w:tcW w:w="4521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445820B6" w14:textId="77777777" w:rsidR="00386A97" w:rsidRDefault="00386A97" w:rsidP="00C16D90">
            <w:pPr>
              <w:spacing w:line="240" w:lineRule="auto"/>
              <w:ind w:left="90" w:right="177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Guest Lecturer, </w:t>
            </w:r>
            <w:r>
              <w:rPr>
                <w:rFonts w:ascii="Times New Roman" w:eastAsia="Times New Roman" w:hAnsi="Times New Roman" w:cs="Times New Roman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Graduate Studies in Education,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Universidad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Pedagógica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Experimental Libertador – Instituto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Pedagógico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Maturín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(UPEL-IPM). Maturin-Monagas, Venezuela. </w:t>
            </w:r>
          </w:p>
        </w:tc>
        <w:tc>
          <w:tcPr>
            <w:tcW w:w="479" w:type="pct"/>
            <w:vAlign w:val="center"/>
          </w:tcPr>
          <w:p w14:paraId="7659CD9B" w14:textId="5985D028" w:rsidR="00386A97" w:rsidRDefault="00386A97" w:rsidP="00386A97">
            <w:pP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2014-2016</w:t>
            </w:r>
          </w:p>
        </w:tc>
      </w:tr>
      <w:tr w:rsidR="00386A97" w14:paraId="6D5F4EF0" w14:textId="6E31AECA" w:rsidTr="00987F76">
        <w:trPr>
          <w:trHeight w:val="358"/>
          <w:jc w:val="center"/>
        </w:trPr>
        <w:tc>
          <w:tcPr>
            <w:tcW w:w="873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EE222F3" w14:textId="6B184BA4" w:rsidR="00386A97" w:rsidRDefault="00386A97" w:rsidP="00386A97">
            <w:pP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</w:t>
            </w:r>
          </w:p>
        </w:tc>
        <w:tc>
          <w:tcPr>
            <w:tcW w:w="3648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3463A28A" w14:textId="77777777" w:rsidR="00386A97" w:rsidRDefault="00386A97" w:rsidP="00C16D90">
            <w:pPr>
              <w:numPr>
                <w:ilvl w:val="0"/>
                <w:numId w:val="6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Instrumental English (English for Specific Purposes) (Cohorts: 2014, 2015, 2016)</w:t>
            </w:r>
          </w:p>
        </w:tc>
        <w:tc>
          <w:tcPr>
            <w:tcW w:w="479" w:type="pct"/>
            <w:vAlign w:val="center"/>
          </w:tcPr>
          <w:p w14:paraId="030B626A" w14:textId="77777777" w:rsidR="00386A97" w:rsidRDefault="00386A97" w:rsidP="00386A97">
            <w:pPr>
              <w:spacing w:line="240" w:lineRule="auto"/>
              <w:ind w:left="2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6A97" w14:paraId="24181A0A" w14:textId="66CB26B1" w:rsidTr="00987F76">
        <w:trPr>
          <w:trHeight w:val="223"/>
          <w:jc w:val="center"/>
        </w:trPr>
        <w:tc>
          <w:tcPr>
            <w:tcW w:w="4521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CF73E27" w14:textId="77777777" w:rsidR="00386A97" w:rsidRDefault="00386A97" w:rsidP="00C16D90">
            <w:pPr>
              <w:spacing w:line="240" w:lineRule="auto"/>
              <w:ind w:left="90" w:right="177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Professor,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Department of Modern Languages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Universidad de Oriente, Sucre Campus.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Cumaná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-Sucre. Venezuela.</w:t>
            </w:r>
          </w:p>
        </w:tc>
        <w:tc>
          <w:tcPr>
            <w:tcW w:w="479" w:type="pct"/>
            <w:vAlign w:val="center"/>
          </w:tcPr>
          <w:p w14:paraId="1A983843" w14:textId="32E7702F" w:rsidR="00386A97" w:rsidRDefault="00386A97" w:rsidP="00386A97">
            <w:pP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2010-2016</w:t>
            </w:r>
          </w:p>
        </w:tc>
      </w:tr>
      <w:tr w:rsidR="00386A97" w14:paraId="36129E8D" w14:textId="5CB3124B" w:rsidTr="00987F76">
        <w:trPr>
          <w:trHeight w:val="1704"/>
          <w:jc w:val="center"/>
        </w:trPr>
        <w:tc>
          <w:tcPr>
            <w:tcW w:w="873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13AA8C2F" w14:textId="77777777" w:rsidR="00386A97" w:rsidRDefault="00386A97" w:rsidP="00386A97">
            <w:pP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Courses</w:t>
            </w:r>
          </w:p>
        </w:tc>
        <w:tc>
          <w:tcPr>
            <w:tcW w:w="3648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10D09289" w14:textId="2E9FE07F" w:rsidR="00386A97" w:rsidRDefault="00386A97" w:rsidP="00C16D90">
            <w:pPr>
              <w:numPr>
                <w:ilvl w:val="0"/>
                <w:numId w:val="8"/>
              </w:numPr>
              <w:spacing w:line="240" w:lineRule="auto"/>
              <w:ind w:left="521" w:right="177" w:hanging="2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English Grammar I</w:t>
            </w:r>
          </w:p>
          <w:p w14:paraId="2C9252BC" w14:textId="46742B92" w:rsidR="00386A97" w:rsidRDefault="00386A97" w:rsidP="00C16D90">
            <w:pPr>
              <w:numPr>
                <w:ilvl w:val="0"/>
                <w:numId w:val="8"/>
              </w:numPr>
              <w:spacing w:line="240" w:lineRule="auto"/>
              <w:ind w:left="521" w:right="177" w:hanging="2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English Grammar II </w:t>
            </w:r>
          </w:p>
          <w:p w14:paraId="047CBC49" w14:textId="4B1A3EDB" w:rsidR="00386A97" w:rsidRDefault="00386A97" w:rsidP="00C16D90">
            <w:pPr>
              <w:numPr>
                <w:ilvl w:val="0"/>
                <w:numId w:val="8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Intensive English I (Communicative Skills in English, Lower-intermediate level)</w:t>
            </w:r>
          </w:p>
          <w:p w14:paraId="404FE2A9" w14:textId="48EA2901" w:rsidR="00386A97" w:rsidRDefault="00386A97" w:rsidP="00C16D90">
            <w:pPr>
              <w:numPr>
                <w:ilvl w:val="0"/>
                <w:numId w:val="8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Intensive English II (Communicative Skills in English – Intermediate level)</w:t>
            </w:r>
          </w:p>
          <w:p w14:paraId="53B73254" w14:textId="16795035" w:rsidR="00386A97" w:rsidRDefault="00386A97" w:rsidP="00C16D90">
            <w:pPr>
              <w:numPr>
                <w:ilvl w:val="0"/>
                <w:numId w:val="8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Basic English (Reading Skills in English)</w:t>
            </w:r>
          </w:p>
        </w:tc>
        <w:tc>
          <w:tcPr>
            <w:tcW w:w="479" w:type="pct"/>
            <w:vAlign w:val="center"/>
          </w:tcPr>
          <w:p w14:paraId="5CD1AAAD" w14:textId="77777777" w:rsidR="00386A97" w:rsidRDefault="00386A97" w:rsidP="00386A97">
            <w:pPr>
              <w:spacing w:line="240" w:lineRule="auto"/>
              <w:ind w:left="2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6A97" w14:paraId="22D3E2BC" w14:textId="728D8A1C" w:rsidTr="00987F76">
        <w:trPr>
          <w:trHeight w:val="480"/>
          <w:jc w:val="center"/>
        </w:trPr>
        <w:tc>
          <w:tcPr>
            <w:tcW w:w="4521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16B11734" w14:textId="7B114840" w:rsidR="00386A97" w:rsidRDefault="007B379F" w:rsidP="00C16D90">
            <w:pPr>
              <w:spacing w:line="240" w:lineRule="auto"/>
              <w:ind w:left="90" w:right="1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Assistant</w:t>
            </w:r>
            <w:r w:rsidR="00386A97">
              <w:rPr>
                <w:rFonts w:ascii="Times New Roman" w:eastAsia="Times New Roman" w:hAnsi="Times New Roman" w:cs="Times New Roman"/>
                <w:b/>
              </w:rPr>
              <w:t xml:space="preserve"> Professor (Tenure-Track</w:t>
            </w:r>
            <w:r w:rsidR="00386A97">
              <w:rPr>
                <w:rFonts w:ascii="Times New Roman" w:eastAsia="Times New Roman" w:hAnsi="Times New Roman" w:cs="Times New Roman"/>
              </w:rPr>
              <w:t>), Department of Modern Languages</w:t>
            </w:r>
            <w:r w:rsidR="00386A97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="00386A97">
              <w:rPr>
                <w:rFonts w:ascii="Times New Roman" w:eastAsia="Times New Roman" w:hAnsi="Times New Roman" w:cs="Times New Roman"/>
              </w:rPr>
              <w:t xml:space="preserve">Universidad de Oriente, Sucre Campus. </w:t>
            </w:r>
            <w:proofErr w:type="spellStart"/>
            <w:r w:rsidR="00386A97">
              <w:rPr>
                <w:rFonts w:ascii="Times New Roman" w:eastAsia="Times New Roman" w:hAnsi="Times New Roman" w:cs="Times New Roman"/>
              </w:rPr>
              <w:t>Cumaná</w:t>
            </w:r>
            <w:proofErr w:type="spellEnd"/>
            <w:r w:rsidR="00386A97">
              <w:rPr>
                <w:rFonts w:ascii="Times New Roman" w:eastAsia="Times New Roman" w:hAnsi="Times New Roman" w:cs="Times New Roman"/>
              </w:rPr>
              <w:t>-Sucre. Venezuela.</w:t>
            </w:r>
          </w:p>
        </w:tc>
        <w:tc>
          <w:tcPr>
            <w:tcW w:w="479" w:type="pct"/>
            <w:vAlign w:val="center"/>
          </w:tcPr>
          <w:p w14:paraId="3AF83727" w14:textId="49BFB943" w:rsidR="00386A97" w:rsidRDefault="00386A97" w:rsidP="00386A97">
            <w:pPr>
              <w:spacing w:line="240" w:lineRule="auto"/>
              <w:ind w:left="8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2005-2009</w:t>
            </w:r>
          </w:p>
        </w:tc>
      </w:tr>
      <w:tr w:rsidR="00386A97" w14:paraId="0EE261FC" w14:textId="5F68AB0F" w:rsidTr="00987F76">
        <w:trPr>
          <w:trHeight w:val="1582"/>
          <w:jc w:val="center"/>
        </w:trPr>
        <w:tc>
          <w:tcPr>
            <w:tcW w:w="873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71285202" w14:textId="77777777" w:rsidR="00386A97" w:rsidRDefault="00386A97" w:rsidP="00386A97">
            <w:pP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Courses</w:t>
            </w:r>
          </w:p>
          <w:p w14:paraId="32DF13C8" w14:textId="77777777" w:rsidR="00386A97" w:rsidRDefault="00386A97" w:rsidP="00494BC3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48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3306BFA4" w14:textId="0E7C6887" w:rsidR="00386A97" w:rsidRDefault="00386A97" w:rsidP="00C16D90">
            <w:pPr>
              <w:numPr>
                <w:ilvl w:val="0"/>
                <w:numId w:val="7"/>
              </w:numPr>
              <w:spacing w:line="240" w:lineRule="auto"/>
              <w:ind w:left="521" w:right="177" w:hanging="2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English Grammar I </w:t>
            </w:r>
          </w:p>
          <w:p w14:paraId="24F2C435" w14:textId="55C2B6F8" w:rsidR="00386A97" w:rsidRDefault="00386A97" w:rsidP="00C16D90">
            <w:pPr>
              <w:numPr>
                <w:ilvl w:val="0"/>
                <w:numId w:val="7"/>
              </w:numPr>
              <w:spacing w:line="240" w:lineRule="auto"/>
              <w:ind w:left="521" w:right="177" w:hanging="2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English Grammar II </w:t>
            </w:r>
          </w:p>
          <w:p w14:paraId="105DDFA0" w14:textId="29F21D37" w:rsidR="00386A97" w:rsidRDefault="00386A97" w:rsidP="00C16D90">
            <w:pPr>
              <w:numPr>
                <w:ilvl w:val="0"/>
                <w:numId w:val="7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Intensive English II (Communicative Skills in English – Intermediate level)</w:t>
            </w:r>
          </w:p>
          <w:p w14:paraId="7C58C3B4" w14:textId="485787A5" w:rsidR="00386A97" w:rsidRDefault="00386A97" w:rsidP="00C16D90">
            <w:pPr>
              <w:numPr>
                <w:ilvl w:val="0"/>
                <w:numId w:val="7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Intensive English I (Communicative Skills in English, Lower-intermediate level)</w:t>
            </w:r>
          </w:p>
          <w:p w14:paraId="7458D4A3" w14:textId="6AC873A4" w:rsidR="00386A97" w:rsidRDefault="00386A97" w:rsidP="00C16D90">
            <w:pPr>
              <w:numPr>
                <w:ilvl w:val="0"/>
                <w:numId w:val="7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Basic English (Reading Skills in English)</w:t>
            </w:r>
          </w:p>
        </w:tc>
        <w:tc>
          <w:tcPr>
            <w:tcW w:w="479" w:type="pct"/>
            <w:vAlign w:val="center"/>
          </w:tcPr>
          <w:p w14:paraId="4D773AC3" w14:textId="77777777" w:rsidR="00386A97" w:rsidRDefault="00386A97" w:rsidP="00386A97">
            <w:pPr>
              <w:spacing w:line="240" w:lineRule="auto"/>
              <w:ind w:left="2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6A97" w14:paraId="4F43EACF" w14:textId="72161C49" w:rsidTr="00987F76">
        <w:trPr>
          <w:trHeight w:val="296"/>
          <w:jc w:val="center"/>
        </w:trPr>
        <w:tc>
          <w:tcPr>
            <w:tcW w:w="4521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C8A4348" w14:textId="58CB533F" w:rsidR="00386A97" w:rsidRDefault="00386A97" w:rsidP="00C16D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Assistant Teacher,</w:t>
            </w:r>
            <w:r>
              <w:rPr>
                <w:rFonts w:ascii="Times New Roman" w:eastAsia="Times New Roman" w:hAnsi="Times New Roman" w:cs="Times New Roman"/>
              </w:rPr>
              <w:t xml:space="preserve"> Luis Graterol Bolívar High School.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Cumaná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-Sucre. Venezuela. </w:t>
            </w:r>
          </w:p>
        </w:tc>
        <w:tc>
          <w:tcPr>
            <w:tcW w:w="479" w:type="pct"/>
            <w:vAlign w:val="center"/>
          </w:tcPr>
          <w:p w14:paraId="5548075E" w14:textId="321D6EF8" w:rsidR="00386A97" w:rsidRDefault="00386A97" w:rsidP="00386A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</w:tr>
      <w:tr w:rsidR="00386A97" w14:paraId="607DFA1F" w14:textId="474F7BE3" w:rsidTr="00987F76">
        <w:trPr>
          <w:trHeight w:val="259"/>
          <w:jc w:val="center"/>
        </w:trPr>
        <w:tc>
          <w:tcPr>
            <w:tcW w:w="873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765A89B4" w14:textId="77777777" w:rsidR="00386A97" w:rsidRDefault="00386A97" w:rsidP="00C16D90">
            <w:pPr>
              <w:spacing w:line="240" w:lineRule="auto"/>
              <w:ind w:left="9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</w:t>
            </w:r>
          </w:p>
        </w:tc>
        <w:tc>
          <w:tcPr>
            <w:tcW w:w="3648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0A61AEDD" w14:textId="77777777" w:rsidR="00386A97" w:rsidRDefault="00386A97" w:rsidP="00C16D90">
            <w:pPr>
              <w:numPr>
                <w:ilvl w:val="0"/>
                <w:numId w:val="1"/>
              </w:numPr>
              <w:spacing w:line="240" w:lineRule="auto"/>
              <w:ind w:left="521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Seventh-grade English </w:t>
            </w:r>
            <w:r>
              <w:rPr>
                <w:rFonts w:ascii="Times New Roman" w:eastAsia="Times New Roman" w:hAnsi="Times New Roman" w:cs="Times New Roman"/>
              </w:rPr>
              <w:t xml:space="preserve">(AY 2003-2004 - 1st and 2nd Trimesters) </w:t>
            </w:r>
          </w:p>
        </w:tc>
        <w:tc>
          <w:tcPr>
            <w:tcW w:w="479" w:type="pct"/>
            <w:vAlign w:val="center"/>
          </w:tcPr>
          <w:p w14:paraId="4F508C08" w14:textId="77777777" w:rsidR="00386A97" w:rsidRDefault="00386A97" w:rsidP="00386A97">
            <w:pPr>
              <w:spacing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86A97" w14:paraId="602BB581" w14:textId="6018DD34" w:rsidTr="00987F76">
        <w:trPr>
          <w:trHeight w:val="484"/>
          <w:jc w:val="center"/>
        </w:trPr>
        <w:tc>
          <w:tcPr>
            <w:tcW w:w="4521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7F153E1" w14:textId="0B4570D5" w:rsidR="00386A97" w:rsidRDefault="00386A97" w:rsidP="00C16D90">
            <w:pPr>
              <w:spacing w:line="240" w:lineRule="auto"/>
              <w:ind w:left="90" w:right="177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Workshop Lead, </w:t>
            </w:r>
            <w:r>
              <w:rPr>
                <w:rFonts w:ascii="Times New Roman" w:eastAsia="Times New Roman" w:hAnsi="Times New Roman" w:cs="Times New Roman"/>
              </w:rPr>
              <w:t>Department of Modern Languages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Universidad de Oriente, Sucre Campus.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Cumaná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-Sucre. Venezuela.</w:t>
            </w:r>
          </w:p>
        </w:tc>
        <w:tc>
          <w:tcPr>
            <w:tcW w:w="479" w:type="pct"/>
            <w:vAlign w:val="center"/>
          </w:tcPr>
          <w:p w14:paraId="34EB0CFA" w14:textId="399B774B" w:rsidR="00386A97" w:rsidRDefault="00386A97" w:rsidP="00386A97">
            <w:pP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2008-2012</w:t>
            </w:r>
          </w:p>
        </w:tc>
      </w:tr>
      <w:tr w:rsidR="00386A97" w14:paraId="7DD9EBCA" w14:textId="385D9AAD" w:rsidTr="00987F76">
        <w:trPr>
          <w:trHeight w:val="2087"/>
          <w:jc w:val="center"/>
        </w:trPr>
        <w:tc>
          <w:tcPr>
            <w:tcW w:w="873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1092C790" w14:textId="77777777" w:rsidR="00386A97" w:rsidRDefault="00386A97" w:rsidP="00494B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In-Person</w:t>
            </w:r>
          </w:p>
          <w:p w14:paraId="69FE9E2D" w14:textId="77777777" w:rsidR="00386A97" w:rsidRDefault="00386A97" w:rsidP="00494B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8070D65" w14:textId="77777777" w:rsidR="00386A97" w:rsidRDefault="00386A97" w:rsidP="00494B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48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7199CEDA" w14:textId="77777777" w:rsidR="00386A97" w:rsidRDefault="00386A97" w:rsidP="00C16D90">
            <w:pPr>
              <w:numPr>
                <w:ilvl w:val="0"/>
                <w:numId w:val="4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Three Approaches to the Teaching of Grammar</w:t>
            </w:r>
            <w:r>
              <w:rPr>
                <w:rFonts w:ascii="Times New Roman" w:eastAsia="Times New Roman" w:hAnsi="Times New Roman" w:cs="Times New Roman"/>
              </w:rPr>
              <w:t xml:space="preserve">. The Week of Language of the Modern Languages Department.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Cumaná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-Venezuela. 2012.</w:t>
            </w:r>
          </w:p>
          <w:p w14:paraId="34A1885E" w14:textId="77777777" w:rsidR="00386A97" w:rsidRDefault="00386A97" w:rsidP="00C16D90">
            <w:pPr>
              <w:numPr>
                <w:ilvl w:val="0"/>
                <w:numId w:val="4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Learning Strategies for the Development of Linguistic Skills</w:t>
            </w:r>
            <w:r>
              <w:rPr>
                <w:rFonts w:ascii="Times New Roman" w:eastAsia="Times New Roman" w:hAnsi="Times New Roman" w:cs="Times New Roman"/>
              </w:rPr>
              <w:t xml:space="preserve">. The Week of Language of the Modern Languages Department.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Cumaná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-Venezuela. 2009.</w:t>
            </w:r>
          </w:p>
          <w:p w14:paraId="33F94BB3" w14:textId="77777777" w:rsidR="00386A97" w:rsidRDefault="00386A97" w:rsidP="00C16D90">
            <w:pPr>
              <w:numPr>
                <w:ilvl w:val="0"/>
                <w:numId w:val="4"/>
              </w:numPr>
              <w:spacing w:line="240" w:lineRule="auto"/>
              <w:ind w:left="521" w:right="177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Introduction to Learning Strategies for EFL student</w:t>
            </w:r>
            <w:r>
              <w:rPr>
                <w:rFonts w:ascii="Times New Roman" w:eastAsia="Times New Roman" w:hAnsi="Times New Roman" w:cs="Times New Roman"/>
              </w:rPr>
              <w:t xml:space="preserve">s. The Week of Language of the Modern Languages Department.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Cumaná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-Venezuela.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Cumaná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-Venezuela. December. 2008</w:t>
            </w:r>
          </w:p>
        </w:tc>
        <w:tc>
          <w:tcPr>
            <w:tcW w:w="479" w:type="pct"/>
          </w:tcPr>
          <w:p w14:paraId="7A03C01A" w14:textId="77777777" w:rsidR="00386A97" w:rsidRDefault="00386A97" w:rsidP="00386A97">
            <w:pPr>
              <w:spacing w:line="240" w:lineRule="auto"/>
              <w:ind w:left="27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01CB1E73" w14:textId="423765F7" w:rsidR="00FA4CED" w:rsidRDefault="00000000">
      <w:pPr>
        <w:spacing w:before="20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Conference Presentations:</w:t>
      </w:r>
    </w:p>
    <w:p w14:paraId="685BCF1B" w14:textId="77777777" w:rsidR="00FA4CE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International and national</w:t>
      </w:r>
    </w:p>
    <w:tbl>
      <w:tblPr>
        <w:tblStyle w:val="a1"/>
        <w:tblW w:w="5000" w:type="pct"/>
        <w:jc w:val="center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8463"/>
        <w:gridCol w:w="897"/>
      </w:tblGrid>
      <w:tr w:rsidR="009B7EE6" w14:paraId="61DD0E6B" w14:textId="77777777" w:rsidTr="00987F76">
        <w:trPr>
          <w:trHeight w:val="556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6F00849C" w14:textId="1AFD6D7B" w:rsidR="009B7EE6" w:rsidRPr="009B7EE6" w:rsidRDefault="009B7EE6" w:rsidP="00C16D90">
            <w:pPr>
              <w:spacing w:line="240" w:lineRule="auto"/>
              <w:ind w:left="187" w:right="158"/>
              <w:jc w:val="both"/>
              <w:rPr>
                <w:rFonts w:ascii="Times New Roman" w:eastAsia="Times New Roman" w:hAnsi="Times New Roman" w:cs="Times New Roman"/>
              </w:rPr>
            </w:pPr>
            <w:r w:rsidRPr="009B7EE6">
              <w:rPr>
                <w:rFonts w:ascii="Times New Roman" w:hAnsi="Times New Roman" w:cs="Times New Roman"/>
                <w:color w:val="000000"/>
              </w:rPr>
              <w:t>It’s always the women: An analysis of colonial remnants in Venezuelan stand-up comedy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 xml:space="preserve">American Association for Applied Linguistics. </w:t>
            </w:r>
            <w:r>
              <w:rPr>
                <w:rFonts w:ascii="Times New Roman" w:eastAsia="Times New Roman" w:hAnsi="Times New Roman" w:cs="Times New Roman"/>
              </w:rPr>
              <w:t>Denver, Colorado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9" w:type="pct"/>
            <w:vAlign w:val="center"/>
          </w:tcPr>
          <w:p w14:paraId="01EC509B" w14:textId="63671F25" w:rsidR="009B7EE6" w:rsidRDefault="009B7EE6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5436F3" w14:paraId="65CB7207" w14:textId="77777777" w:rsidTr="00987F76">
        <w:trPr>
          <w:trHeight w:val="556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39597709" w14:textId="7831A6B4" w:rsidR="005436F3" w:rsidRDefault="005436F3" w:rsidP="00C16D90">
            <w:pPr>
              <w:spacing w:line="240" w:lineRule="auto"/>
              <w:ind w:left="187" w:right="1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joke is just a joke, right? Hegemonic discourses in Venezuelan stand-up comedy. American Association for Applied Linguistics. Houston, Texas.</w:t>
            </w:r>
          </w:p>
        </w:tc>
        <w:tc>
          <w:tcPr>
            <w:tcW w:w="479" w:type="pct"/>
            <w:vAlign w:val="center"/>
          </w:tcPr>
          <w:p w14:paraId="38386019" w14:textId="5D814384" w:rsidR="005436F3" w:rsidRDefault="005436F3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C16D90" w14:paraId="6426F58A" w14:textId="3F5057C9" w:rsidTr="00987F76">
        <w:trPr>
          <w:trHeight w:val="556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05125E1" w14:textId="77777777" w:rsidR="00C16D90" w:rsidRDefault="00C16D90" w:rsidP="00C16D90">
            <w:pPr>
              <w:spacing w:line="240" w:lineRule="auto"/>
              <w:ind w:left="187" w:right="1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Doralzuelan: An emerging identity of the Venezuelan immigrant in Southern Florida?  Panel Presentation. American Anthropological Association Meeting 2022. November. Seattle, WA.</w:t>
            </w:r>
          </w:p>
        </w:tc>
        <w:tc>
          <w:tcPr>
            <w:tcW w:w="479" w:type="pct"/>
            <w:vAlign w:val="center"/>
          </w:tcPr>
          <w:p w14:paraId="0844967C" w14:textId="217710A1" w:rsid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C16D90" w14:paraId="17116536" w14:textId="4A4DCC11" w:rsidTr="00987F76">
        <w:trPr>
          <w:trHeight w:val="726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1ECDE1B" w14:textId="77777777" w:rsidR="00C16D90" w:rsidRDefault="00C16D90" w:rsidP="00C16D90">
            <w:pPr>
              <w:spacing w:line="240" w:lineRule="auto"/>
              <w:ind w:left="187" w:right="1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case of the M-word and its variants in Venezuelan Spanish: A Twitter-based analysis. Approaches to Digital Discourse Analysis 3 (ADDA3). May. University of Southern Florida, St. Petersburg campus. St. Petersburg, FL.</w:t>
            </w:r>
          </w:p>
        </w:tc>
        <w:tc>
          <w:tcPr>
            <w:tcW w:w="479" w:type="pct"/>
            <w:vAlign w:val="center"/>
          </w:tcPr>
          <w:p w14:paraId="259A8AC9" w14:textId="6B9FF354" w:rsid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C16D90" w14:paraId="4483EDD3" w14:textId="34CAF5FF" w:rsidTr="00987F76">
        <w:trPr>
          <w:trHeight w:val="363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A748E4C" w14:textId="77777777" w:rsidR="00C16D90" w:rsidRDefault="00C16D90" w:rsidP="00C16D90">
            <w:pPr>
              <w:spacing w:line="240" w:lineRule="auto"/>
              <w:ind w:left="187" w:right="1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A Critical and Social Semiotic Analysis of a Venezuelan EFL textbook Collection.</w:t>
            </w:r>
            <w:r>
              <w:rPr>
                <w:rFonts w:ascii="Times New Roman" w:eastAsia="Times New Roman" w:hAnsi="Times New Roman" w:cs="Times New Roman"/>
              </w:rPr>
              <w:t xml:space="preserve"> American Association for Applied Linguistics. March. Online</w:t>
            </w:r>
          </w:p>
        </w:tc>
        <w:tc>
          <w:tcPr>
            <w:tcW w:w="479" w:type="pct"/>
            <w:vAlign w:val="center"/>
          </w:tcPr>
          <w:p w14:paraId="694BFB38" w14:textId="7246DA45" w:rsid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</w:tr>
      <w:tr w:rsidR="00C16D90" w14:paraId="5EA97C38" w14:textId="22F18D67" w:rsidTr="00987F76">
        <w:trPr>
          <w:trHeight w:val="678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171012AF" w14:textId="77777777" w:rsidR="00C16D90" w:rsidRDefault="00C16D90" w:rsidP="00C16D90">
            <w:pPr>
              <w:spacing w:line="240" w:lineRule="auto"/>
              <w:ind w:left="187" w:right="1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Contrastive Analysis of the Rhetorical Conventions Found in Original Spanish and English Research Articles in the Medical Area of Traumatology and Orthopedics. </w:t>
            </w:r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IX </w:t>
            </w:r>
            <w:proofErr w:type="spellStart"/>
            <w:r w:rsidRPr="00386A97">
              <w:rPr>
                <w:rFonts w:ascii="Times New Roman" w:eastAsia="Times New Roman" w:hAnsi="Times New Roman" w:cs="Times New Roman"/>
                <w:lang w:val="es-ES"/>
              </w:rPr>
              <w:t>Scientific</w:t>
            </w:r>
            <w:proofErr w:type="spellEnd"/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 </w:t>
            </w:r>
            <w:proofErr w:type="spellStart"/>
            <w:r w:rsidRPr="00386A97">
              <w:rPr>
                <w:rFonts w:ascii="Times New Roman" w:eastAsia="Times New Roman" w:hAnsi="Times New Roman" w:cs="Times New Roman"/>
                <w:lang w:val="es-ES"/>
              </w:rPr>
              <w:t>Convention</w:t>
            </w:r>
            <w:proofErr w:type="spellEnd"/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 </w:t>
            </w:r>
            <w:proofErr w:type="spellStart"/>
            <w:r w:rsidRPr="00386A97">
              <w:rPr>
                <w:rFonts w:ascii="Times New Roman" w:eastAsia="Times New Roman" w:hAnsi="Times New Roman" w:cs="Times New Roman"/>
                <w:lang w:val="es-ES"/>
              </w:rPr>
              <w:t>of</w:t>
            </w:r>
            <w:proofErr w:type="spellEnd"/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 Universidad de Oriente Congreso Científico UDO 2012.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Cumaná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-Venezuela.</w:t>
            </w:r>
          </w:p>
        </w:tc>
        <w:tc>
          <w:tcPr>
            <w:tcW w:w="479" w:type="pct"/>
            <w:vAlign w:val="center"/>
          </w:tcPr>
          <w:p w14:paraId="27CA7E23" w14:textId="23308A78" w:rsid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</w:tr>
      <w:tr w:rsidR="00C16D90" w14:paraId="33C754D9" w14:textId="1E55D6C4" w:rsidTr="00987F76">
        <w:trPr>
          <w:trHeight w:val="398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1275298A" w14:textId="77777777" w:rsidR="00C16D90" w:rsidRDefault="00C16D90" w:rsidP="00C16D90">
            <w:pPr>
              <w:spacing w:line="240" w:lineRule="auto"/>
              <w:ind w:left="187" w:right="1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Evaluation: A space for the practice of dialogue and the construction of knowledge. </w:t>
            </w:r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VII </w:t>
            </w:r>
            <w:proofErr w:type="spellStart"/>
            <w:r w:rsidRPr="00386A97">
              <w:rPr>
                <w:rFonts w:ascii="Times New Roman" w:eastAsia="Times New Roman" w:hAnsi="Times New Roman" w:cs="Times New Roman"/>
                <w:lang w:val="es-ES"/>
              </w:rPr>
              <w:t>Scientific</w:t>
            </w:r>
            <w:proofErr w:type="spellEnd"/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 </w:t>
            </w:r>
            <w:proofErr w:type="spellStart"/>
            <w:r w:rsidRPr="00386A97">
              <w:rPr>
                <w:rFonts w:ascii="Times New Roman" w:eastAsia="Times New Roman" w:hAnsi="Times New Roman" w:cs="Times New Roman"/>
                <w:lang w:val="es-ES"/>
              </w:rPr>
              <w:t>Convention</w:t>
            </w:r>
            <w:proofErr w:type="spellEnd"/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 </w:t>
            </w:r>
            <w:proofErr w:type="spellStart"/>
            <w:r w:rsidRPr="00386A97">
              <w:rPr>
                <w:rFonts w:ascii="Times New Roman" w:eastAsia="Times New Roman" w:hAnsi="Times New Roman" w:cs="Times New Roman"/>
                <w:lang w:val="es-ES"/>
              </w:rPr>
              <w:t>of</w:t>
            </w:r>
            <w:proofErr w:type="spellEnd"/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 Universidad de Oriente 2008. Margarita Island- Nueva Esparta. </w:t>
            </w:r>
            <w:r>
              <w:rPr>
                <w:rFonts w:ascii="Times New Roman" w:eastAsia="Times New Roman" w:hAnsi="Times New Roman" w:cs="Times New Roman"/>
              </w:rPr>
              <w:t>Venezuela</w:t>
            </w:r>
          </w:p>
        </w:tc>
        <w:tc>
          <w:tcPr>
            <w:tcW w:w="479" w:type="pct"/>
            <w:vAlign w:val="center"/>
          </w:tcPr>
          <w:p w14:paraId="5E1CCCB5" w14:textId="183CEBBF" w:rsid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</w:tr>
    </w:tbl>
    <w:p w14:paraId="1BFA104F" w14:textId="77777777" w:rsidR="00C16D90" w:rsidRDefault="00C16D90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10EC7C7" w14:textId="29BEE8EA" w:rsidR="00FA4CE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Regional</w:t>
      </w:r>
    </w:p>
    <w:tbl>
      <w:tblPr>
        <w:tblStyle w:val="a2"/>
        <w:tblW w:w="5000" w:type="pct"/>
        <w:jc w:val="center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8463"/>
        <w:gridCol w:w="897"/>
      </w:tblGrid>
      <w:tr w:rsidR="005436F3" w14:paraId="3E48B67D" w14:textId="77777777" w:rsidTr="00987F76">
        <w:trPr>
          <w:trHeight w:val="574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A6026EC" w14:textId="257964B9" w:rsidR="005436F3" w:rsidRPr="00DE6C53" w:rsidRDefault="005436F3" w:rsidP="00DE6C53">
            <w:pPr>
              <w:spacing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Different strokes for different folks: Audience’s response to derogatory jokes in stand-up comedy. 30</w:t>
            </w: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th Annual Graduate Linguistics, Applied Linguistics, &amp; TESOL Symposium.  Arizona State University</w:t>
            </w:r>
          </w:p>
        </w:tc>
        <w:tc>
          <w:tcPr>
            <w:tcW w:w="479" w:type="pct"/>
            <w:vAlign w:val="center"/>
          </w:tcPr>
          <w:p w14:paraId="45C1FE61" w14:textId="5FC4624D" w:rsidR="005436F3" w:rsidRDefault="005436F3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436F3" w14:paraId="62570A06" w14:textId="77777777" w:rsidTr="00987F76">
        <w:trPr>
          <w:trHeight w:val="574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7A122AF2" w14:textId="3C34A706" w:rsidR="005436F3" w:rsidRPr="00DE6C53" w:rsidRDefault="005436F3" w:rsidP="00DE6C53">
            <w:pPr>
              <w:spacing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“Our sense of humor is not for everyone”: Discourses in Venezuelan stand-up comedy. Poster presented at the Institute of Social Science Research Poster Competition. Arizona State University</w:t>
            </w:r>
          </w:p>
        </w:tc>
        <w:tc>
          <w:tcPr>
            <w:tcW w:w="479" w:type="pct"/>
            <w:vAlign w:val="center"/>
          </w:tcPr>
          <w:p w14:paraId="26067F86" w14:textId="78158D50" w:rsidR="005436F3" w:rsidRDefault="005436F3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E6C53" w14:paraId="675D72BA" w14:textId="77777777" w:rsidTr="00987F76">
        <w:trPr>
          <w:trHeight w:val="574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CAD9BB1" w14:textId="7671F655" w:rsidR="00DE6C53" w:rsidRPr="00C16D90" w:rsidRDefault="00DE6C53" w:rsidP="00DE6C53">
            <w:pPr>
              <w:spacing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C53">
              <w:rPr>
                <w:rFonts w:ascii="Times New Roman" w:eastAsia="Times New Roman" w:hAnsi="Times New Roman" w:cs="Times New Roman"/>
                <w:sz w:val="24"/>
                <w:szCs w:val="24"/>
              </w:rPr>
              <w:t>Where are the punches going? An analysis of derogatory expressions in Venezuelan Stand-Up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6C53">
              <w:rPr>
                <w:rFonts w:ascii="Times New Roman" w:eastAsia="Times New Roman" w:hAnsi="Times New Roman" w:cs="Times New Roman"/>
                <w:sz w:val="24"/>
                <w:szCs w:val="24"/>
              </w:rPr>
              <w:t>Comedy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E6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th Annual Graduate Linguistics, Applied Linguistics, &amp; TESOL Symposium.  Arizona State University</w:t>
            </w:r>
          </w:p>
        </w:tc>
        <w:tc>
          <w:tcPr>
            <w:tcW w:w="479" w:type="pct"/>
            <w:vAlign w:val="center"/>
          </w:tcPr>
          <w:p w14:paraId="0B3ABC7B" w14:textId="60E10EAD" w:rsidR="00DE6C53" w:rsidRPr="00C16D90" w:rsidRDefault="00DE6C53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16D90" w14:paraId="404D9BAB" w14:textId="33B223BB" w:rsidTr="00987F76">
        <w:trPr>
          <w:trHeight w:val="574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7D73032C" w14:textId="77777777" w:rsidR="00C16D90" w:rsidRPr="00C16D90" w:rsidRDefault="00C16D90" w:rsidP="00C16D90">
            <w:pPr>
              <w:spacing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A Woman, Mother, Venezuelan, Immigrant”:  Membership categorization in female immigrants’ narratives. 28th Annual Graduate Linguistics, Applied Linguistics, &amp; TESOL Symposium.  Arizona State University</w:t>
            </w:r>
          </w:p>
        </w:tc>
        <w:tc>
          <w:tcPr>
            <w:tcW w:w="479" w:type="pct"/>
            <w:vAlign w:val="center"/>
          </w:tcPr>
          <w:p w14:paraId="54119E90" w14:textId="465B2BC3" w:rsidR="00C16D90" w:rsidRP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16D90" w14:paraId="7761298D" w14:textId="42FCEE27" w:rsidTr="00987F76">
        <w:trPr>
          <w:trHeight w:val="232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1B5718DA" w14:textId="4F4CE744" w:rsidR="00C16D90" w:rsidRPr="00C16D90" w:rsidRDefault="00C16D90" w:rsidP="00C16D90">
            <w:pPr>
              <w:spacing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“That is my country… </w:t>
            </w:r>
            <w:r w:rsidR="00371161"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So,</w:t>
            </w: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am here only because of you”: Membership categorization and the role of family in immigrant narratives. GSAAL Conference. Northern Arizona University.</w:t>
            </w:r>
          </w:p>
        </w:tc>
        <w:tc>
          <w:tcPr>
            <w:tcW w:w="479" w:type="pct"/>
            <w:vAlign w:val="center"/>
          </w:tcPr>
          <w:p w14:paraId="7C4920F6" w14:textId="42C43B80" w:rsidR="00C16D90" w:rsidRP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16D90" w14:paraId="03B1BFCD" w14:textId="1C82728F" w:rsidTr="00987F76">
        <w:trPr>
          <w:trHeight w:val="529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12709285" w14:textId="77777777" w:rsidR="00C16D90" w:rsidRPr="00C16D90" w:rsidRDefault="00C16D90" w:rsidP="00C16D90">
            <w:pPr>
              <w:spacing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slur to vocative and beyond: An analysis of the </w:t>
            </w:r>
            <w:r w:rsidRPr="00C16D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M-word</w:t>
            </w: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Venezuelan Spanish.  27th Annual Graduate Linguistics, Applied Linguistics, &amp; TESOL Symposium.  Arizona State University.</w:t>
            </w:r>
          </w:p>
        </w:tc>
        <w:tc>
          <w:tcPr>
            <w:tcW w:w="479" w:type="pct"/>
            <w:vAlign w:val="center"/>
          </w:tcPr>
          <w:p w14:paraId="53718EB9" w14:textId="7D2B8067" w:rsidR="00C16D90" w:rsidRP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16D90" w14:paraId="43C4D4B4" w14:textId="467D2094" w:rsidTr="00987F76">
        <w:trPr>
          <w:trHeight w:val="603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0F0EBF12" w14:textId="77777777" w:rsidR="00C16D90" w:rsidRPr="00C16D90" w:rsidRDefault="00C16D90" w:rsidP="00C16D90">
            <w:pPr>
              <w:pStyle w:val="Heading2"/>
              <w:keepNext w:val="0"/>
              <w:keepLines w:val="0"/>
              <w:spacing w:before="0" w:after="0"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b36c4lhrqxzb" w:colFirst="0" w:colLast="0"/>
            <w:bookmarkEnd w:id="1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Social Networking Sites: An Alternative for Language Learning in Low-resource Educational Contexts. 7</w:t>
            </w: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Annual AZCALL Conference. Arizona State University.</w:t>
            </w:r>
          </w:p>
        </w:tc>
        <w:tc>
          <w:tcPr>
            <w:tcW w:w="479" w:type="pct"/>
            <w:vAlign w:val="center"/>
          </w:tcPr>
          <w:p w14:paraId="4957B1A5" w14:textId="08E9E6A2" w:rsidR="00C16D90" w:rsidRPr="00C16D90" w:rsidRDefault="00C16D90" w:rsidP="00C16D90">
            <w:pPr>
              <w:pStyle w:val="Heading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16D90" w14:paraId="46DD2862" w14:textId="4446E5A7" w:rsidTr="00987F76">
        <w:trPr>
          <w:trHeight w:val="747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14A2DBF6" w14:textId="77777777" w:rsidR="00C16D90" w:rsidRPr="00C16D90" w:rsidRDefault="00C16D90" w:rsidP="00C16D90">
            <w:pPr>
              <w:spacing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A Critical Discourse Analysis of Venezuela’s Bolivarian EFL Textbook Collection. 26th Annual Graduate Linguistics, Applied Linguistics, &amp; TESOL Symposium.  Arizona State University.</w:t>
            </w:r>
          </w:p>
        </w:tc>
        <w:tc>
          <w:tcPr>
            <w:tcW w:w="479" w:type="pct"/>
            <w:vAlign w:val="center"/>
          </w:tcPr>
          <w:p w14:paraId="6EE501EB" w14:textId="10418808" w:rsidR="00C16D90" w:rsidRP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16D90" w14:paraId="506351EF" w14:textId="628794CC" w:rsidTr="00987F76">
        <w:trPr>
          <w:trHeight w:val="480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4F782D01" w14:textId="77777777" w:rsidR="00C16D90" w:rsidRPr="00C16D90" w:rsidRDefault="00C16D90" w:rsidP="00C16D90">
            <w:pPr>
              <w:spacing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lastRenderedPageBreak/>
              <w:t xml:space="preserve">Doralzuelan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or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Venezuelan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in Doral? </w:t>
            </w: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case study of Venezuelan immigrants in the south of Florida. </w:t>
            </w:r>
            <w:r w:rsidRPr="00C16D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UC Davis Symposium on Language Research. University of California - Davis</w:t>
            </w:r>
          </w:p>
        </w:tc>
        <w:tc>
          <w:tcPr>
            <w:tcW w:w="479" w:type="pct"/>
            <w:vAlign w:val="center"/>
          </w:tcPr>
          <w:p w14:paraId="06643CD7" w14:textId="3D0C50B5" w:rsidR="00C16D90" w:rsidRP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16D90" w14:paraId="3BC035F3" w14:textId="4E7EB8B4" w:rsidTr="00987F76">
        <w:trPr>
          <w:trHeight w:val="870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15CEDB4F" w14:textId="77777777" w:rsidR="00C16D90" w:rsidRPr="00C16D90" w:rsidRDefault="00C16D90" w:rsidP="00C16D90">
            <w:pPr>
              <w:spacing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Immigrant identity and language variation: A case study of Venezuelans in Doral, FL. 8th Annual Hispanic and Luso-Brazilian Linguistic Conference.  Arizona State University. Tempe, Arizona.</w:t>
            </w:r>
          </w:p>
        </w:tc>
        <w:tc>
          <w:tcPr>
            <w:tcW w:w="479" w:type="pct"/>
            <w:vAlign w:val="center"/>
          </w:tcPr>
          <w:p w14:paraId="6E80BEDC" w14:textId="1C80F344" w:rsidR="00C16D90" w:rsidRP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16D90" w14:paraId="63282F57" w14:textId="5C26E638" w:rsidTr="00987F76">
        <w:trPr>
          <w:trHeight w:val="520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5706039" w14:textId="77777777" w:rsidR="00C16D90" w:rsidRPr="00C16D90" w:rsidRDefault="00C16D90" w:rsidP="00C16D90">
            <w:pPr>
              <w:spacing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Sentential Negation in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Guajiro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Wayuunaiki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Nnojoluu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vs. Ma- (Auxiliary vs. Derivation). 25th Annual Graduate Linguistics, Applied Linguistics, and TESOL Symposium. Arizona State University. Tempe, Arizona</w:t>
            </w:r>
          </w:p>
        </w:tc>
        <w:tc>
          <w:tcPr>
            <w:tcW w:w="479" w:type="pct"/>
            <w:vAlign w:val="center"/>
          </w:tcPr>
          <w:p w14:paraId="5B5AEC8D" w14:textId="1A01446F" w:rsidR="00C16D90" w:rsidRP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16D90" w14:paraId="258B48F4" w14:textId="4A31C0E1" w:rsidTr="00987F76">
        <w:trPr>
          <w:trHeight w:val="773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63AAABBC" w14:textId="77777777" w:rsidR="00C16D90" w:rsidRPr="00C16D90" w:rsidRDefault="00C16D90" w:rsidP="00C16D90">
            <w:pPr>
              <w:spacing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language and speech styles: The case of Henrique Capriles Radonsky. 7th Annual Hispanic and Luso-Brazilian Linguistic Conference.  Arizona State University. Tempe, Arizona.</w:t>
            </w:r>
          </w:p>
        </w:tc>
        <w:tc>
          <w:tcPr>
            <w:tcW w:w="479" w:type="pct"/>
            <w:vAlign w:val="center"/>
          </w:tcPr>
          <w:p w14:paraId="71C1418A" w14:textId="3DAB09CD" w:rsidR="00C16D90" w:rsidRP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16D90" w14:paraId="2F3F0E48" w14:textId="1DFC481E" w:rsidTr="00987F76">
        <w:trPr>
          <w:trHeight w:val="349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6164417" w14:textId="77777777" w:rsidR="00C16D90" w:rsidRPr="00C16D90" w:rsidRDefault="00C16D90" w:rsidP="00C16D90">
            <w:pPr>
              <w:spacing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Skills Approach to the Teaching of grammar. Lecture at The Week of Language of the English Department 2009.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Cumaná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-Venezuela.</w:t>
            </w:r>
          </w:p>
        </w:tc>
        <w:tc>
          <w:tcPr>
            <w:tcW w:w="479" w:type="pct"/>
            <w:vAlign w:val="center"/>
          </w:tcPr>
          <w:p w14:paraId="72675979" w14:textId="65A3CF24" w:rsidR="00C16D90" w:rsidRP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C16D90" w14:paraId="67D032B2" w14:textId="01E0681A" w:rsidTr="00987F76">
        <w:trPr>
          <w:trHeight w:val="768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0C746194" w14:textId="77777777" w:rsidR="00C16D90" w:rsidRPr="00C16D90" w:rsidRDefault="00C16D90" w:rsidP="00C16D90">
            <w:pPr>
              <w:spacing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English- Spanish Contrastive Study of Some Phonetic Peculiarities on Two Spanish-Native Bilingual Speakers. Lecture at The Week of Language of the English Department 2009.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Cumaná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-Venezuela. </w:t>
            </w:r>
          </w:p>
        </w:tc>
        <w:tc>
          <w:tcPr>
            <w:tcW w:w="479" w:type="pct"/>
            <w:vAlign w:val="center"/>
          </w:tcPr>
          <w:p w14:paraId="19066BB7" w14:textId="584E97D4" w:rsidR="00C16D90" w:rsidRP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C16D90" w14:paraId="4E59CA2A" w14:textId="265EFCCA" w:rsidTr="00987F76">
        <w:trPr>
          <w:trHeight w:val="420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DE8FDB4" w14:textId="77777777" w:rsidR="00C16D90" w:rsidRPr="00C16D90" w:rsidRDefault="00C16D90" w:rsidP="00C16D90">
            <w:pPr>
              <w:spacing w:line="240" w:lineRule="auto"/>
              <w:ind w:left="187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Dialogic Evaluation in the Teaching of a Foreign Language.  Lecture presented at The Week of Language Celebration. English Department. Universidad de Oriente.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Cumaná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-Venezuela.</w:t>
            </w:r>
          </w:p>
        </w:tc>
        <w:tc>
          <w:tcPr>
            <w:tcW w:w="479" w:type="pct"/>
            <w:vAlign w:val="center"/>
          </w:tcPr>
          <w:p w14:paraId="2514896E" w14:textId="5A23949A" w:rsidR="00C16D90" w:rsidRPr="00C16D90" w:rsidRDefault="00C16D90" w:rsidP="00C16D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90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</w:tr>
    </w:tbl>
    <w:p w14:paraId="65AD9D0D" w14:textId="77777777" w:rsidR="00FA4CED" w:rsidRDefault="00000000" w:rsidP="00371161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Invited</w:t>
      </w:r>
    </w:p>
    <w:tbl>
      <w:tblPr>
        <w:tblStyle w:val="a3"/>
        <w:tblW w:w="5000" w:type="pct"/>
        <w:jc w:val="center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8463"/>
        <w:gridCol w:w="897"/>
      </w:tblGrid>
      <w:tr w:rsidR="00371161" w14:paraId="52112839" w14:textId="0304F784" w:rsidTr="00DE6C53">
        <w:trPr>
          <w:trHeight w:val="422"/>
          <w:jc w:val="center"/>
        </w:trPr>
        <w:tc>
          <w:tcPr>
            <w:tcW w:w="452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300F3280" w14:textId="54678592" w:rsidR="00371161" w:rsidRPr="00371161" w:rsidRDefault="00371161" w:rsidP="00371161">
            <w:pPr>
              <w:spacing w:line="240" w:lineRule="auto"/>
              <w:ind w:left="180" w:right="1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Projects in the English Classroom: Myths and Reality.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VenTESOL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regional specialists’ conferences “Getting on the Bandwagon”. Maracaibo-Venezuela.</w:t>
            </w:r>
          </w:p>
        </w:tc>
        <w:tc>
          <w:tcPr>
            <w:tcW w:w="479" w:type="pct"/>
            <w:vAlign w:val="center"/>
          </w:tcPr>
          <w:p w14:paraId="085CED2A" w14:textId="77777777" w:rsidR="00371161" w:rsidRDefault="00371161" w:rsidP="0037116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2016     </w:t>
            </w:r>
          </w:p>
          <w:p w14:paraId="70982378" w14:textId="7003242B" w:rsidR="00371161" w:rsidRDefault="00371161" w:rsidP="003711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F227ABE" w14:textId="77777777" w:rsidR="00FA4CED" w:rsidRDefault="00FA4CE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8CBAEC1" w14:textId="77777777" w:rsidR="00FA4CE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Professional Positions</w:t>
      </w:r>
    </w:p>
    <w:tbl>
      <w:tblPr>
        <w:tblStyle w:val="a6"/>
        <w:tblW w:w="5000" w:type="pct"/>
        <w:jc w:val="center"/>
        <w:tblLook w:val="0600" w:firstRow="0" w:lastRow="0" w:firstColumn="0" w:lastColumn="0" w:noHBand="1" w:noVBand="1"/>
      </w:tblPr>
      <w:tblGrid>
        <w:gridCol w:w="8014"/>
        <w:gridCol w:w="1346"/>
      </w:tblGrid>
      <w:tr w:rsidR="00371161" w14:paraId="64A1C0F5" w14:textId="546E8B40" w:rsidTr="00987F76">
        <w:trPr>
          <w:trHeight w:val="302"/>
          <w:jc w:val="center"/>
        </w:trPr>
        <w:tc>
          <w:tcPr>
            <w:tcW w:w="5000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FE1036C" w14:textId="494D4006" w:rsidR="00371161" w:rsidRDefault="00371161" w:rsidP="0037116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 Computer Assisted Language Learning Club. Arizona State University.</w:t>
            </w:r>
          </w:p>
        </w:tc>
      </w:tr>
      <w:tr w:rsidR="00371161" w14:paraId="71057B56" w14:textId="664D12A9" w:rsidTr="00987F76">
        <w:trPr>
          <w:trHeight w:val="717"/>
          <w:jc w:val="center"/>
        </w:trPr>
        <w:tc>
          <w:tcPr>
            <w:tcW w:w="428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72DC637" w14:textId="77777777" w:rsidR="00371161" w:rsidRPr="00371161" w:rsidRDefault="00371161" w:rsidP="00371161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540" w:hanging="270"/>
              <w:jc w:val="both"/>
              <w:rPr>
                <w:rFonts w:ascii="Times New Roman" w:eastAsia="Times New Roman" w:hAnsi="Times New Roman" w:cs="Times New Roman"/>
              </w:rPr>
            </w:pPr>
            <w:r w:rsidRPr="00371161">
              <w:rPr>
                <w:rFonts w:ascii="Times New Roman" w:eastAsia="Times New Roman" w:hAnsi="Times New Roman" w:cs="Times New Roman"/>
              </w:rPr>
              <w:t xml:space="preserve">President </w:t>
            </w:r>
          </w:p>
          <w:p w14:paraId="121A1063" w14:textId="77777777" w:rsidR="00371161" w:rsidRPr="00371161" w:rsidRDefault="00371161" w:rsidP="00371161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540" w:hanging="270"/>
              <w:jc w:val="both"/>
              <w:rPr>
                <w:rFonts w:ascii="Times New Roman" w:eastAsia="Times New Roman" w:hAnsi="Times New Roman" w:cs="Times New Roman"/>
              </w:rPr>
            </w:pPr>
            <w:r w:rsidRPr="00371161">
              <w:rPr>
                <w:rFonts w:ascii="Times New Roman" w:eastAsia="Times New Roman" w:hAnsi="Times New Roman" w:cs="Times New Roman"/>
              </w:rPr>
              <w:t>Vice-President</w:t>
            </w:r>
          </w:p>
          <w:p w14:paraId="0CF368BB" w14:textId="77777777" w:rsidR="00371161" w:rsidRPr="00371161" w:rsidRDefault="00371161" w:rsidP="00371161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540" w:hanging="270"/>
              <w:jc w:val="both"/>
              <w:rPr>
                <w:rFonts w:ascii="Times New Roman" w:eastAsia="Times New Roman" w:hAnsi="Times New Roman" w:cs="Times New Roman"/>
              </w:rPr>
            </w:pPr>
            <w:r w:rsidRPr="00371161">
              <w:rPr>
                <w:rFonts w:ascii="Times New Roman" w:eastAsia="Times New Roman" w:hAnsi="Times New Roman" w:cs="Times New Roman"/>
              </w:rPr>
              <w:t xml:space="preserve">Communications Officer </w:t>
            </w:r>
          </w:p>
        </w:tc>
        <w:tc>
          <w:tcPr>
            <w:tcW w:w="719" w:type="pct"/>
            <w:vAlign w:val="center"/>
          </w:tcPr>
          <w:p w14:paraId="73B010FC" w14:textId="623E2D2F" w:rsidR="00371161" w:rsidRDefault="00371161" w:rsidP="00881124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2021- 2022</w:t>
            </w:r>
          </w:p>
          <w:p w14:paraId="448895D9" w14:textId="06585392" w:rsidR="00371161" w:rsidRDefault="00371161" w:rsidP="008811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2020 - 2021</w:t>
            </w:r>
          </w:p>
          <w:p w14:paraId="35D1C1B9" w14:textId="437567A4" w:rsidR="00371161" w:rsidRDefault="00881124" w:rsidP="0088112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71161">
              <w:rPr>
                <w:rFonts w:ascii="Times New Roman" w:eastAsia="Times New Roman" w:hAnsi="Times New Roman" w:cs="Times New Roman"/>
              </w:rPr>
              <w:t>2019 - 2020</w:t>
            </w:r>
          </w:p>
        </w:tc>
      </w:tr>
      <w:tr w:rsidR="00371161" w14:paraId="59C12C3F" w14:textId="4B01B85D" w:rsidTr="00987F76">
        <w:trPr>
          <w:trHeight w:val="349"/>
          <w:jc w:val="center"/>
        </w:trPr>
        <w:tc>
          <w:tcPr>
            <w:tcW w:w="5000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1C0A9FAE" w14:textId="55A362EF" w:rsidR="00371161" w:rsidRDefault="00371161" w:rsidP="0037116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Department of Modern Languages. Universidad de Oriente.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Cumaná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Sucre. Venezuela.</w:t>
            </w:r>
          </w:p>
        </w:tc>
      </w:tr>
      <w:tr w:rsidR="00371161" w14:paraId="0F809785" w14:textId="5E9C8C28" w:rsidTr="00987F76">
        <w:trPr>
          <w:trHeight w:val="425"/>
          <w:jc w:val="center"/>
        </w:trPr>
        <w:tc>
          <w:tcPr>
            <w:tcW w:w="428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E6B5690" w14:textId="77777777" w:rsidR="00371161" w:rsidRPr="00371161" w:rsidRDefault="00371161" w:rsidP="00371161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540" w:hanging="270"/>
              <w:jc w:val="both"/>
              <w:rPr>
                <w:rFonts w:ascii="Times New Roman" w:eastAsia="Times New Roman" w:hAnsi="Times New Roman" w:cs="Times New Roman"/>
              </w:rPr>
            </w:pPr>
            <w:r w:rsidRPr="00371161">
              <w:rPr>
                <w:rFonts w:ascii="Times New Roman" w:eastAsia="Times New Roman" w:hAnsi="Times New Roman" w:cs="Times New Roman"/>
              </w:rPr>
              <w:t xml:space="preserve">Interim Head of Department </w:t>
            </w:r>
          </w:p>
          <w:p w14:paraId="66E49585" w14:textId="77777777" w:rsidR="00371161" w:rsidRPr="00371161" w:rsidRDefault="00371161" w:rsidP="00371161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540" w:hanging="270"/>
              <w:jc w:val="both"/>
              <w:rPr>
                <w:rFonts w:ascii="Times New Roman" w:eastAsia="Times New Roman" w:hAnsi="Times New Roman" w:cs="Times New Roman"/>
              </w:rPr>
            </w:pPr>
            <w:r w:rsidRPr="00371161">
              <w:rPr>
                <w:rFonts w:ascii="Times New Roman" w:eastAsia="Times New Roman" w:hAnsi="Times New Roman" w:cs="Times New Roman"/>
              </w:rPr>
              <w:t xml:space="preserve">Academic Events Coordinator </w:t>
            </w:r>
          </w:p>
          <w:p w14:paraId="6A490CE5" w14:textId="77777777" w:rsidR="00371161" w:rsidRPr="00371161" w:rsidRDefault="00371161" w:rsidP="00371161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540" w:hanging="270"/>
              <w:jc w:val="both"/>
              <w:rPr>
                <w:rFonts w:ascii="Times New Roman" w:eastAsia="Times New Roman" w:hAnsi="Times New Roman" w:cs="Times New Roman"/>
              </w:rPr>
            </w:pPr>
            <w:r w:rsidRPr="00371161">
              <w:rPr>
                <w:rFonts w:ascii="Times New Roman" w:eastAsia="Times New Roman" w:hAnsi="Times New Roman" w:cs="Times New Roman"/>
              </w:rPr>
              <w:t xml:space="preserve">Vice-president of the English Students Association. </w:t>
            </w:r>
          </w:p>
        </w:tc>
        <w:tc>
          <w:tcPr>
            <w:tcW w:w="719" w:type="pct"/>
            <w:vAlign w:val="center"/>
          </w:tcPr>
          <w:p w14:paraId="5CF3A587" w14:textId="77777777" w:rsidR="00371161" w:rsidRDefault="00371161" w:rsidP="00371161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  <w:p w14:paraId="0A221FF6" w14:textId="77777777" w:rsidR="00371161" w:rsidRDefault="00371161" w:rsidP="00371161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2013-2015</w:t>
            </w:r>
          </w:p>
          <w:p w14:paraId="36B9D258" w14:textId="5A30D3C4" w:rsidR="00371161" w:rsidRDefault="00371161" w:rsidP="00DE6C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2003-2005</w:t>
            </w:r>
          </w:p>
        </w:tc>
      </w:tr>
      <w:tr w:rsidR="00371161" w14:paraId="10EA7A1B" w14:textId="11C73E75" w:rsidTr="00987F76">
        <w:trPr>
          <w:trHeight w:val="336"/>
          <w:jc w:val="center"/>
        </w:trPr>
        <w:tc>
          <w:tcPr>
            <w:tcW w:w="5000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3B3C2BB" w14:textId="43E8A217" w:rsidR="00371161" w:rsidRPr="00386A97" w:rsidRDefault="003711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Universidad de Oriente </w:t>
            </w:r>
            <w:proofErr w:type="spellStart"/>
            <w:r w:rsidRPr="00386A97">
              <w:rPr>
                <w:rFonts w:ascii="Times New Roman" w:eastAsia="Times New Roman" w:hAnsi="Times New Roman" w:cs="Times New Roman"/>
                <w:lang w:val="es-ES"/>
              </w:rPr>
              <w:t>Foundation</w:t>
            </w:r>
            <w:proofErr w:type="spellEnd"/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. Cumaná – Sucre. </w:t>
            </w:r>
            <w:r>
              <w:rPr>
                <w:rFonts w:ascii="Times New Roman" w:eastAsia="Times New Roman" w:hAnsi="Times New Roman" w:cs="Times New Roman"/>
              </w:rPr>
              <w:t>Venezuela.</w:t>
            </w:r>
          </w:p>
        </w:tc>
      </w:tr>
      <w:tr w:rsidR="00371161" w14:paraId="21D456D4" w14:textId="42424A90" w:rsidTr="00987F76">
        <w:trPr>
          <w:trHeight w:val="228"/>
          <w:jc w:val="center"/>
        </w:trPr>
        <w:tc>
          <w:tcPr>
            <w:tcW w:w="428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5CFD968" w14:textId="77777777" w:rsidR="00371161" w:rsidRPr="00371161" w:rsidRDefault="00371161" w:rsidP="00371161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540" w:hanging="270"/>
              <w:jc w:val="both"/>
              <w:rPr>
                <w:rFonts w:ascii="Times New Roman" w:eastAsia="Times New Roman" w:hAnsi="Times New Roman" w:cs="Times New Roman"/>
              </w:rPr>
            </w:pPr>
            <w:r w:rsidRPr="00371161">
              <w:rPr>
                <w:rFonts w:ascii="Times New Roman" w:eastAsia="Times New Roman" w:hAnsi="Times New Roman" w:cs="Times New Roman"/>
              </w:rPr>
              <w:t xml:space="preserve">Bilingual support staff. </w:t>
            </w:r>
          </w:p>
        </w:tc>
        <w:tc>
          <w:tcPr>
            <w:tcW w:w="719" w:type="pct"/>
            <w:vAlign w:val="center"/>
          </w:tcPr>
          <w:p w14:paraId="04334CDC" w14:textId="5AE037ED" w:rsidR="00371161" w:rsidRDefault="00371161" w:rsidP="00DE6C5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 – 2005</w:t>
            </w:r>
          </w:p>
        </w:tc>
      </w:tr>
    </w:tbl>
    <w:p w14:paraId="6A13DA01" w14:textId="77777777" w:rsidR="00FA4CED" w:rsidRDefault="00000000">
      <w:pPr>
        <w:spacing w:line="240" w:lineRule="auto"/>
        <w:ind w:left="540" w:hanging="1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169F5426" w14:textId="67DEECD9" w:rsidR="00FA4CE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Service</w:t>
      </w:r>
    </w:p>
    <w:tbl>
      <w:tblPr>
        <w:tblStyle w:val="a7"/>
        <w:tblW w:w="5000" w:type="pct"/>
        <w:jc w:val="center"/>
        <w:tblLook w:val="0600" w:firstRow="0" w:lastRow="0" w:firstColumn="0" w:lastColumn="0" w:noHBand="1" w:noVBand="1"/>
      </w:tblPr>
      <w:tblGrid>
        <w:gridCol w:w="8014"/>
        <w:gridCol w:w="1346"/>
      </w:tblGrid>
      <w:tr w:rsidR="00371161" w14:paraId="3C48BC2C" w14:textId="576D1819" w:rsidTr="00987F76">
        <w:trPr>
          <w:trHeight w:val="302"/>
          <w:jc w:val="center"/>
        </w:trPr>
        <w:tc>
          <w:tcPr>
            <w:tcW w:w="5000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0F425B1D" w14:textId="4BE7E8FB" w:rsidR="00371161" w:rsidRDefault="003711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Organizing Committee</w:t>
            </w:r>
          </w:p>
        </w:tc>
      </w:tr>
      <w:tr w:rsidR="00371161" w14:paraId="67C85F5B" w14:textId="7FAE2DD0" w:rsidTr="00987F76">
        <w:trPr>
          <w:trHeight w:val="749"/>
          <w:jc w:val="center"/>
        </w:trPr>
        <w:tc>
          <w:tcPr>
            <w:tcW w:w="428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117DD5B4" w14:textId="77777777" w:rsidR="00371161" w:rsidRPr="00881124" w:rsidRDefault="00371161" w:rsidP="0088112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630"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lastRenderedPageBreak/>
              <w:t>AZCALL Conference. Arizona State University</w:t>
            </w:r>
          </w:p>
          <w:p w14:paraId="237C0494" w14:textId="77777777" w:rsidR="00371161" w:rsidRPr="00881124" w:rsidRDefault="00371161" w:rsidP="0088112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630"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 xml:space="preserve">The Week of Language Celebration. </w:t>
            </w:r>
            <w:r w:rsidRPr="00881124">
              <w:rPr>
                <w:rFonts w:ascii="Times New Roman" w:eastAsia="Times New Roman" w:hAnsi="Times New Roman" w:cs="Times New Roman"/>
                <w:lang w:val="es-ES"/>
              </w:rPr>
              <w:t xml:space="preserve">Universidad de Oriente. Cumaná- Sucre. </w:t>
            </w:r>
            <w:r w:rsidRPr="00881124">
              <w:rPr>
                <w:rFonts w:ascii="Times New Roman" w:eastAsia="Times New Roman" w:hAnsi="Times New Roman" w:cs="Times New Roman"/>
              </w:rPr>
              <w:t>Venezuela.</w:t>
            </w:r>
          </w:p>
        </w:tc>
        <w:tc>
          <w:tcPr>
            <w:tcW w:w="719" w:type="pct"/>
            <w:vAlign w:val="center"/>
          </w:tcPr>
          <w:p w14:paraId="2E58B718" w14:textId="77777777" w:rsidR="00371161" w:rsidRDefault="00371161" w:rsidP="008811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2022; 2019</w:t>
            </w:r>
          </w:p>
          <w:p w14:paraId="5820934D" w14:textId="4B6308C9" w:rsidR="00371161" w:rsidRDefault="00371161" w:rsidP="00DE6C5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2012-2014</w:t>
            </w:r>
          </w:p>
        </w:tc>
      </w:tr>
      <w:tr w:rsidR="00371161" w14:paraId="2F7217CB" w14:textId="74BFCBDC" w:rsidTr="00987F76">
        <w:trPr>
          <w:trHeight w:val="302"/>
          <w:jc w:val="center"/>
        </w:trPr>
        <w:tc>
          <w:tcPr>
            <w:tcW w:w="5000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7CFC9D6C" w14:textId="14FFFD04" w:rsidR="00371161" w:rsidRDefault="003711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Chair</w:t>
            </w:r>
          </w:p>
        </w:tc>
      </w:tr>
      <w:tr w:rsidR="00371161" w14:paraId="387FDF20" w14:textId="023024A9" w:rsidTr="00987F76">
        <w:trPr>
          <w:trHeight w:val="626"/>
          <w:jc w:val="center"/>
        </w:trPr>
        <w:tc>
          <w:tcPr>
            <w:tcW w:w="428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CCD1027" w14:textId="77777777" w:rsidR="00371161" w:rsidRPr="00881124" w:rsidRDefault="00371161" w:rsidP="00881124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630"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>AZCALL Conference. Arizona State University</w:t>
            </w:r>
          </w:p>
          <w:p w14:paraId="51F17E1C" w14:textId="77777777" w:rsidR="00371161" w:rsidRPr="00881124" w:rsidRDefault="00371161" w:rsidP="00881124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630"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 xml:space="preserve">The Week of Language Celebration. </w:t>
            </w:r>
            <w:r w:rsidRPr="00881124">
              <w:rPr>
                <w:rFonts w:ascii="Times New Roman" w:eastAsia="Times New Roman" w:hAnsi="Times New Roman" w:cs="Times New Roman"/>
                <w:lang w:val="es-ES"/>
              </w:rPr>
              <w:t xml:space="preserve">Universidad de Oriente. Cumaná- Sucre. </w:t>
            </w:r>
            <w:r w:rsidRPr="00881124">
              <w:rPr>
                <w:rFonts w:ascii="Times New Roman" w:eastAsia="Times New Roman" w:hAnsi="Times New Roman" w:cs="Times New Roman"/>
              </w:rPr>
              <w:t>Venezuela.</w:t>
            </w:r>
          </w:p>
        </w:tc>
        <w:tc>
          <w:tcPr>
            <w:tcW w:w="719" w:type="pct"/>
            <w:vAlign w:val="center"/>
          </w:tcPr>
          <w:p w14:paraId="5A3C1446" w14:textId="77777777" w:rsidR="00371161" w:rsidRDefault="00371161" w:rsidP="008811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  <w:p w14:paraId="0BFB1494" w14:textId="0C0C197B" w:rsidR="00371161" w:rsidRDefault="00371161" w:rsidP="00881124">
            <w:pPr>
              <w:spacing w:line="360" w:lineRule="auto"/>
              <w:ind w:left="90" w:righ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</w:t>
            </w:r>
          </w:p>
        </w:tc>
      </w:tr>
      <w:tr w:rsidR="00371161" w14:paraId="319C0B19" w14:textId="3A51398D" w:rsidTr="00987F76">
        <w:trPr>
          <w:trHeight w:val="302"/>
          <w:jc w:val="center"/>
        </w:trPr>
        <w:tc>
          <w:tcPr>
            <w:tcW w:w="5000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919A124" w14:textId="10D28034" w:rsidR="00371161" w:rsidRDefault="003711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Co-Chair</w:t>
            </w:r>
          </w:p>
        </w:tc>
      </w:tr>
      <w:tr w:rsidR="00371161" w14:paraId="08DD526A" w14:textId="4747C535" w:rsidTr="00987F76">
        <w:trPr>
          <w:trHeight w:val="302"/>
          <w:jc w:val="center"/>
        </w:trPr>
        <w:tc>
          <w:tcPr>
            <w:tcW w:w="428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400131B9" w14:textId="77777777" w:rsidR="00371161" w:rsidRPr="00881124" w:rsidRDefault="00371161" w:rsidP="0088112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630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>AZCALL Conference. Arizona State University</w:t>
            </w:r>
          </w:p>
        </w:tc>
        <w:tc>
          <w:tcPr>
            <w:tcW w:w="719" w:type="pct"/>
            <w:vAlign w:val="center"/>
          </w:tcPr>
          <w:p w14:paraId="27656802" w14:textId="0BBCEE31" w:rsidR="00371161" w:rsidRDefault="00371161" w:rsidP="008811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371161" w14:paraId="3A728A32" w14:textId="7853E1D3" w:rsidTr="00987F76">
        <w:trPr>
          <w:trHeight w:val="302"/>
          <w:jc w:val="center"/>
        </w:trPr>
        <w:tc>
          <w:tcPr>
            <w:tcW w:w="5000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450B5855" w14:textId="3534EE99" w:rsidR="00371161" w:rsidRDefault="003711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Volunteer</w:t>
            </w:r>
          </w:p>
        </w:tc>
      </w:tr>
      <w:tr w:rsidR="00371161" w14:paraId="506EFB27" w14:textId="5F48984F" w:rsidTr="00987F76">
        <w:trPr>
          <w:trHeight w:val="971"/>
          <w:jc w:val="center"/>
        </w:trPr>
        <w:tc>
          <w:tcPr>
            <w:tcW w:w="428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CF68D4E" w14:textId="77777777" w:rsidR="00371161" w:rsidRPr="00881124" w:rsidRDefault="00371161" w:rsidP="0088112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630"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>Symposium on Second Language Writing and SSLW Institute. Arizona State University, Tempe, Arizona.</w:t>
            </w:r>
          </w:p>
          <w:p w14:paraId="7997D262" w14:textId="77777777" w:rsidR="00371161" w:rsidRPr="00881124" w:rsidRDefault="00371161" w:rsidP="0088112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630"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>Arizona Language Association Convention South Mountain Community College. Phoenix, AZ</w:t>
            </w:r>
          </w:p>
        </w:tc>
        <w:tc>
          <w:tcPr>
            <w:tcW w:w="719" w:type="pct"/>
            <w:vAlign w:val="center"/>
          </w:tcPr>
          <w:p w14:paraId="17FBF82C" w14:textId="72C3E87B" w:rsidR="00371161" w:rsidRDefault="00371161" w:rsidP="00881124">
            <w:pPr>
              <w:spacing w:after="240" w:line="240" w:lineRule="auto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2019; 2016</w:t>
            </w:r>
          </w:p>
          <w:p w14:paraId="7F07E9F5" w14:textId="386C68EE" w:rsidR="00371161" w:rsidRDefault="00371161" w:rsidP="00881124">
            <w:pPr>
              <w:spacing w:after="240" w:line="240" w:lineRule="auto"/>
              <w:ind w:left="90" w:righ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371161" w14:paraId="130C1786" w14:textId="6DA76558" w:rsidTr="00987F76">
        <w:trPr>
          <w:trHeight w:val="349"/>
          <w:jc w:val="center"/>
        </w:trPr>
        <w:tc>
          <w:tcPr>
            <w:tcW w:w="5000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49E7DF39" w14:textId="1B316D65" w:rsidR="00371161" w:rsidRDefault="00371161">
            <w:pPr>
              <w:spacing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Mentorship</w:t>
            </w:r>
          </w:p>
        </w:tc>
      </w:tr>
      <w:tr w:rsidR="00371161" w14:paraId="7F58AF98" w14:textId="5F6B6A18" w:rsidTr="00987F76">
        <w:trPr>
          <w:trHeight w:val="2025"/>
          <w:jc w:val="center"/>
        </w:trPr>
        <w:tc>
          <w:tcPr>
            <w:tcW w:w="428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B0E58FE" w14:textId="77777777" w:rsidR="00371161" w:rsidRPr="00881124" w:rsidRDefault="00371161" w:rsidP="00881124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630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81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Graduate Student Peer Mentoring Program. Department of English. Arizona State University. </w:t>
            </w:r>
            <w:r w:rsidRPr="0088112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Peer Mentor.</w:t>
            </w:r>
          </w:p>
          <w:p w14:paraId="6078C8C9" w14:textId="77777777" w:rsidR="00371161" w:rsidRPr="00881124" w:rsidRDefault="00371161" w:rsidP="00881124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630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12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Undergraduate</w:t>
            </w:r>
            <w:proofErr w:type="spellEnd"/>
            <w:r w:rsidRPr="0088112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112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thesis</w:t>
            </w:r>
            <w:proofErr w:type="spellEnd"/>
            <w:r w:rsidRPr="0088112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: Gabriela Ochoa. </w:t>
            </w:r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Análisis Contrastivo Inglés-</w:t>
            </w:r>
            <w:proofErr w:type="gramStart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Español</w:t>
            </w:r>
            <w:proofErr w:type="gramEnd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de Algunas Convenciones Retóricas en Artículos de Investigación en el Área Educativa (Contrastive </w:t>
            </w:r>
            <w:proofErr w:type="spellStart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Analysis</w:t>
            </w:r>
            <w:proofErr w:type="spellEnd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of</w:t>
            </w:r>
            <w:proofErr w:type="spellEnd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Some</w:t>
            </w:r>
            <w:proofErr w:type="spellEnd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Rhetorical</w:t>
            </w:r>
            <w:proofErr w:type="spellEnd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Conventions</w:t>
            </w:r>
            <w:proofErr w:type="spellEnd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in </w:t>
            </w:r>
            <w:proofErr w:type="spellStart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Research</w:t>
            </w:r>
            <w:proofErr w:type="spellEnd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Articles</w:t>
            </w:r>
            <w:proofErr w:type="spellEnd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in </w:t>
            </w:r>
            <w:proofErr w:type="spellStart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Education</w:t>
            </w:r>
            <w:proofErr w:type="spellEnd"/>
            <w:r w:rsidRPr="008811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)</w:t>
            </w:r>
            <w:r w:rsidRPr="0088112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r w:rsidRPr="00881124">
              <w:rPr>
                <w:rFonts w:ascii="Times New Roman" w:eastAsia="Times New Roman" w:hAnsi="Times New Roman" w:cs="Times New Roman"/>
                <w:sz w:val="24"/>
                <w:szCs w:val="24"/>
              </w:rPr>
              <w:t>Chair.</w:t>
            </w:r>
          </w:p>
          <w:p w14:paraId="14BBAFEC" w14:textId="77777777" w:rsidR="00371161" w:rsidRPr="00881124" w:rsidRDefault="00371161" w:rsidP="00881124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630"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Language Area Mentor. </w:t>
            </w:r>
            <w:r w:rsidRPr="00881124">
              <w:rPr>
                <w:rFonts w:ascii="Times New Roman" w:eastAsia="Times New Roman" w:hAnsi="Times New Roman" w:cs="Times New Roman"/>
              </w:rPr>
              <w:t xml:space="preserve">Luis Graterol Bolivar High School. </w:t>
            </w:r>
            <w:proofErr w:type="spellStart"/>
            <w:r w:rsidRPr="00881124">
              <w:rPr>
                <w:rFonts w:ascii="Times New Roman" w:eastAsia="Times New Roman" w:hAnsi="Times New Roman" w:cs="Times New Roman"/>
              </w:rPr>
              <w:t>Cumaná</w:t>
            </w:r>
            <w:proofErr w:type="spellEnd"/>
            <w:r w:rsidRPr="00881124">
              <w:rPr>
                <w:rFonts w:ascii="Times New Roman" w:eastAsia="Times New Roman" w:hAnsi="Times New Roman" w:cs="Times New Roman"/>
              </w:rPr>
              <w:t>- Sucre. Venezuela.</w:t>
            </w:r>
          </w:p>
        </w:tc>
        <w:tc>
          <w:tcPr>
            <w:tcW w:w="719" w:type="pct"/>
            <w:vAlign w:val="center"/>
          </w:tcPr>
          <w:p w14:paraId="36F51D70" w14:textId="77777777" w:rsidR="00371161" w:rsidRDefault="00371161" w:rsidP="00881124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  <w:p w14:paraId="74771006" w14:textId="77777777" w:rsidR="00371161" w:rsidRDefault="00371161" w:rsidP="00881124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AEBB2E" w14:textId="77777777" w:rsidR="00371161" w:rsidRDefault="00371161" w:rsidP="00881124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4F9712" w14:textId="77777777" w:rsidR="00371161" w:rsidRDefault="00371161" w:rsidP="00881124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  <w:p w14:paraId="306372B2" w14:textId="77777777" w:rsidR="00371161" w:rsidRDefault="00371161" w:rsidP="00881124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33D261" w14:textId="77777777" w:rsidR="00371161" w:rsidRDefault="00371161" w:rsidP="00881124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D1F323" w14:textId="7C4EAC22" w:rsidR="00371161" w:rsidRDefault="00881124" w:rsidP="00881124">
            <w:pPr>
              <w:spacing w:line="240" w:lineRule="auto"/>
              <w:ind w:left="90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371161">
              <w:rPr>
                <w:rFonts w:ascii="Times New Roman" w:eastAsia="Times New Roman" w:hAnsi="Times New Roman" w:cs="Times New Roman"/>
              </w:rPr>
              <w:t>2004</w:t>
            </w:r>
          </w:p>
        </w:tc>
      </w:tr>
      <w:tr w:rsidR="00371161" w14:paraId="4FC238CD" w14:textId="2F694614" w:rsidTr="00987F76">
        <w:trPr>
          <w:trHeight w:val="336"/>
          <w:jc w:val="center"/>
        </w:trPr>
        <w:tc>
          <w:tcPr>
            <w:tcW w:w="5000" w:type="pct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74B2483A" w14:textId="0B18BC01" w:rsidR="00371161" w:rsidRDefault="00371161">
            <w:pPr>
              <w:spacing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Academic Committees.</w:t>
            </w:r>
          </w:p>
        </w:tc>
      </w:tr>
      <w:tr w:rsidR="00371161" w14:paraId="0E091256" w14:textId="7689C68A" w:rsidTr="00987F76">
        <w:trPr>
          <w:trHeight w:val="981"/>
          <w:jc w:val="center"/>
        </w:trPr>
        <w:tc>
          <w:tcPr>
            <w:tcW w:w="4281" w:type="pct"/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5D6F8BF6" w14:textId="77777777" w:rsidR="00371161" w:rsidRPr="00881124" w:rsidRDefault="00371161" w:rsidP="00881124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630" w:right="170"/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 xml:space="preserve">Humanities and Education School Council. </w:t>
            </w:r>
            <w:r w:rsidRPr="00881124">
              <w:rPr>
                <w:rFonts w:ascii="Times New Roman" w:eastAsia="Times New Roman" w:hAnsi="Times New Roman" w:cs="Times New Roman"/>
                <w:lang w:val="es-ES"/>
              </w:rPr>
              <w:t>Universidad de Oriente. Cumaná -Sucre. Venezuela.</w:t>
            </w:r>
          </w:p>
          <w:p w14:paraId="1B595527" w14:textId="77777777" w:rsidR="00371161" w:rsidRPr="00881124" w:rsidRDefault="00371161" w:rsidP="00881124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630" w:right="170"/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007B379F">
              <w:rPr>
                <w:rFonts w:ascii="Times New Roman" w:eastAsia="Times New Roman" w:hAnsi="Times New Roman" w:cs="Times New Roman"/>
                <w:lang w:val="en-US"/>
              </w:rPr>
              <w:t xml:space="preserve">Academic Advising Committee. Universidad de Oriente. </w:t>
            </w:r>
            <w:r w:rsidRPr="00881124">
              <w:rPr>
                <w:rFonts w:ascii="Times New Roman" w:eastAsia="Times New Roman" w:hAnsi="Times New Roman" w:cs="Times New Roman"/>
                <w:lang w:val="es-ES"/>
              </w:rPr>
              <w:t>Cumaná- Sucre. Venezuela.</w:t>
            </w:r>
          </w:p>
          <w:p w14:paraId="4D248B84" w14:textId="77777777" w:rsidR="00371161" w:rsidRPr="00881124" w:rsidRDefault="00371161" w:rsidP="00881124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630"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 xml:space="preserve">Undergraduate Thesis Review Committee. Universidad de Oriente. </w:t>
            </w:r>
            <w:proofErr w:type="spellStart"/>
            <w:r w:rsidRPr="00881124">
              <w:rPr>
                <w:rFonts w:ascii="Times New Roman" w:eastAsia="Times New Roman" w:hAnsi="Times New Roman" w:cs="Times New Roman"/>
              </w:rPr>
              <w:t>Cumaná</w:t>
            </w:r>
            <w:proofErr w:type="spellEnd"/>
            <w:r w:rsidRPr="00881124">
              <w:rPr>
                <w:rFonts w:ascii="Times New Roman" w:eastAsia="Times New Roman" w:hAnsi="Times New Roman" w:cs="Times New Roman"/>
              </w:rPr>
              <w:t>- Sucre. Venezuela</w:t>
            </w:r>
          </w:p>
        </w:tc>
        <w:tc>
          <w:tcPr>
            <w:tcW w:w="719" w:type="pct"/>
            <w:vAlign w:val="center"/>
          </w:tcPr>
          <w:p w14:paraId="5B52E714" w14:textId="77777777" w:rsidR="00371161" w:rsidRDefault="00371161" w:rsidP="00881124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  <w:p w14:paraId="1677CF46" w14:textId="77777777" w:rsidR="00371161" w:rsidRDefault="00371161" w:rsidP="00881124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575E37" w14:textId="77777777" w:rsidR="00371161" w:rsidRDefault="00371161" w:rsidP="00881124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2014-2016</w:t>
            </w:r>
          </w:p>
          <w:p w14:paraId="6BC616C8" w14:textId="77777777" w:rsidR="00371161" w:rsidRDefault="00371161" w:rsidP="00881124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928483" w14:textId="2964D657" w:rsidR="00371161" w:rsidRDefault="00371161" w:rsidP="008811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2012-2014</w:t>
            </w:r>
          </w:p>
        </w:tc>
      </w:tr>
    </w:tbl>
    <w:p w14:paraId="0D111662" w14:textId="77777777" w:rsidR="00FA4CED" w:rsidRDefault="00FA4CE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394565C" w14:textId="77777777" w:rsidR="00FA4CE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Grants/Awards</w:t>
      </w:r>
    </w:p>
    <w:tbl>
      <w:tblPr>
        <w:tblStyle w:val="a8"/>
        <w:tblW w:w="0" w:type="auto"/>
        <w:jc w:val="center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7920"/>
        <w:gridCol w:w="1440"/>
      </w:tblGrid>
      <w:tr w:rsidR="00A9372A" w14:paraId="078091B5" w14:textId="77777777" w:rsidTr="00A9372A">
        <w:trPr>
          <w:trHeight w:val="161"/>
          <w:jc w:val="center"/>
        </w:trPr>
        <w:tc>
          <w:tcPr>
            <w:tcW w:w="792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D1109E0" w14:textId="0626D568" w:rsidR="00A9372A" w:rsidRPr="00A9372A" w:rsidRDefault="00A9372A" w:rsidP="00A9372A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4" w:right="173"/>
              <w:jc w:val="both"/>
              <w:rPr>
                <w:rFonts w:ascii="Times New Roman" w:eastAsia="Times New Roman" w:hAnsi="Times New Roman" w:cs="Times New Roman"/>
              </w:rPr>
            </w:pPr>
            <w:r w:rsidRPr="00A9372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ASU Graduate College Focus on Finishing Your Degree (FFYD) </w:t>
            </w:r>
            <w:r w:rsidRPr="00A9372A">
              <w:rPr>
                <w:rStyle w:val="il"/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Fellowship, </w:t>
            </w:r>
            <w:r w:rsidRPr="00A9372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$10000, Summer 2024</w:t>
            </w:r>
          </w:p>
        </w:tc>
        <w:tc>
          <w:tcPr>
            <w:tcW w:w="1440" w:type="dxa"/>
            <w:vAlign w:val="center"/>
          </w:tcPr>
          <w:p w14:paraId="01B49339" w14:textId="238B8F33" w:rsidR="00A9372A" w:rsidRDefault="00A9372A" w:rsidP="008811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A9372A" w14:paraId="0B1C2304" w14:textId="77777777" w:rsidTr="00A9372A">
        <w:trPr>
          <w:trHeight w:val="135"/>
          <w:jc w:val="center"/>
        </w:trPr>
        <w:tc>
          <w:tcPr>
            <w:tcW w:w="792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35F63101" w14:textId="3228076F" w:rsidR="00A9372A" w:rsidRPr="00A9372A" w:rsidRDefault="00A9372A" w:rsidP="00A9372A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4" w:right="173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>ASU Department of English Summer Research Grant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81124">
              <w:rPr>
                <w:rFonts w:ascii="Times New Roman" w:eastAsia="Times New Roman" w:hAnsi="Times New Roman" w:cs="Times New Roman"/>
              </w:rPr>
              <w:t xml:space="preserve"> $5000, Spring 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0" w:type="dxa"/>
            <w:vAlign w:val="center"/>
          </w:tcPr>
          <w:p w14:paraId="40C2C569" w14:textId="3F6199BC" w:rsidR="00A9372A" w:rsidRDefault="00A9372A" w:rsidP="008811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881124" w14:paraId="1F5297EA" w14:textId="23AEDEB5" w:rsidTr="00A9372A">
        <w:trPr>
          <w:trHeight w:val="1341"/>
          <w:jc w:val="center"/>
        </w:trPr>
        <w:tc>
          <w:tcPr>
            <w:tcW w:w="792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40063BE1" w14:textId="1A33E3B1" w:rsidR="005436F3" w:rsidRPr="005436F3" w:rsidRDefault="005436F3" w:rsidP="00A9372A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4" w:right="173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>ASU Department of English Summer Research Grant $5000, Spring 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  <w:p w14:paraId="49976336" w14:textId="628FC1AF" w:rsidR="00881124" w:rsidRPr="00881124" w:rsidRDefault="00881124" w:rsidP="00A9372A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4" w:right="173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>ASU Graduate College Professional Development/Travel Award, $250, Fall 2022</w:t>
            </w:r>
          </w:p>
          <w:p w14:paraId="4FC5F3FF" w14:textId="071B69DE" w:rsidR="00881124" w:rsidRPr="00881124" w:rsidRDefault="00881124" w:rsidP="00A9372A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4" w:right="173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>ASU Department of English Summer Research Grant $5000, Spring 2022</w:t>
            </w:r>
          </w:p>
          <w:p w14:paraId="782E4E42" w14:textId="77777777" w:rsidR="00881124" w:rsidRPr="00881124" w:rsidRDefault="00881124" w:rsidP="00A9372A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4" w:right="173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>ASU Department of English Travel &amp; Research Funds, $500, Spring 2022</w:t>
            </w:r>
          </w:p>
          <w:p w14:paraId="237D24E7" w14:textId="77777777" w:rsidR="00881124" w:rsidRPr="00881124" w:rsidRDefault="00881124" w:rsidP="00A9372A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4" w:right="173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>ASU Graduate &amp; Professional Student Association Travel Grant, $950, Spring 2022</w:t>
            </w:r>
          </w:p>
          <w:p w14:paraId="12FD6D30" w14:textId="5F0ED3F1" w:rsidR="00DE6C53" w:rsidRPr="00DE6C53" w:rsidRDefault="00881124" w:rsidP="00A9372A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4" w:right="17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81124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lastRenderedPageBreak/>
              <w:t>ASU Connected Academics Graduate Pitch Competition, $250, Spring 2022</w:t>
            </w:r>
          </w:p>
        </w:tc>
        <w:tc>
          <w:tcPr>
            <w:tcW w:w="1440" w:type="dxa"/>
            <w:vAlign w:val="center"/>
          </w:tcPr>
          <w:p w14:paraId="06A27F4D" w14:textId="4438264F" w:rsidR="00881124" w:rsidRDefault="00881124" w:rsidP="008811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2022</w:t>
            </w:r>
          </w:p>
        </w:tc>
      </w:tr>
      <w:tr w:rsidR="00881124" w14:paraId="1D773788" w14:textId="22FA73A2" w:rsidTr="00A9372A">
        <w:trPr>
          <w:trHeight w:val="132"/>
          <w:jc w:val="center"/>
        </w:trPr>
        <w:tc>
          <w:tcPr>
            <w:tcW w:w="792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196B3A9" w14:textId="77777777" w:rsidR="00881124" w:rsidRPr="00881124" w:rsidRDefault="00881124" w:rsidP="00DE6C53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4" w:right="17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>ASU Department of English</w:t>
            </w:r>
            <w:r w:rsidRPr="00881124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 Graduate Fellowship, $2000, Fall</w:t>
            </w:r>
          </w:p>
        </w:tc>
        <w:tc>
          <w:tcPr>
            <w:tcW w:w="1440" w:type="dxa"/>
            <w:vAlign w:val="center"/>
          </w:tcPr>
          <w:p w14:paraId="7D32CC57" w14:textId="470D1F1E" w:rsidR="00881124" w:rsidRDefault="00881124" w:rsidP="008811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</w:tr>
      <w:tr w:rsidR="00881124" w14:paraId="78E1E9B1" w14:textId="20D6122E" w:rsidTr="00A9372A">
        <w:trPr>
          <w:trHeight w:val="458"/>
          <w:jc w:val="center"/>
        </w:trPr>
        <w:tc>
          <w:tcPr>
            <w:tcW w:w="792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12DB0F2D" w14:textId="77777777" w:rsidR="00881124" w:rsidRPr="00881124" w:rsidRDefault="00881124" w:rsidP="00DE6C53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4" w:right="173"/>
              <w:jc w:val="both"/>
              <w:rPr>
                <w:rFonts w:ascii="Times New Roman" w:eastAsia="Times New Roman" w:hAnsi="Times New Roman" w:cs="Times New Roman"/>
                <w:i/>
                <w:color w:val="222222"/>
                <w:highlight w:val="white"/>
              </w:rPr>
            </w:pPr>
            <w:r w:rsidRPr="00881124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SDSU </w:t>
            </w:r>
            <w:r w:rsidRPr="00881124">
              <w:rPr>
                <w:rFonts w:ascii="Times New Roman" w:eastAsia="Times New Roman" w:hAnsi="Times New Roman" w:cs="Times New Roman"/>
                <w:highlight w:val="white"/>
              </w:rPr>
              <w:t>National Humanities Center</w:t>
            </w:r>
            <w:r w:rsidRPr="00881124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 and the </w:t>
            </w:r>
            <w:r w:rsidRPr="00881124">
              <w:rPr>
                <w:rFonts w:ascii="Times New Roman" w:eastAsia="Times New Roman" w:hAnsi="Times New Roman" w:cs="Times New Roman"/>
                <w:highlight w:val="white"/>
              </w:rPr>
              <w:t>Digital Humanities Center</w:t>
            </w:r>
            <w:r w:rsidRPr="00881124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 of San Diego State University,</w:t>
            </w:r>
            <w:r w:rsidRPr="00881124">
              <w:rPr>
                <w:rFonts w:ascii="Times New Roman" w:eastAsia="Times New Roman" w:hAnsi="Times New Roman" w:cs="Times New Roman"/>
                <w:i/>
                <w:color w:val="222222"/>
                <w:highlight w:val="white"/>
              </w:rPr>
              <w:t xml:space="preserve"> </w:t>
            </w:r>
            <w:r w:rsidRPr="00881124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2020 Podcasting the Humanities Winter Institute, $1500, Fall</w:t>
            </w:r>
          </w:p>
        </w:tc>
        <w:tc>
          <w:tcPr>
            <w:tcW w:w="1440" w:type="dxa"/>
            <w:vAlign w:val="center"/>
          </w:tcPr>
          <w:p w14:paraId="4F8429D4" w14:textId="5D6FA121" w:rsidR="00881124" w:rsidRDefault="00881124" w:rsidP="008811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881124" w14:paraId="20E1B6ED" w14:textId="1C458FEC" w:rsidTr="00A9372A">
        <w:trPr>
          <w:trHeight w:val="225"/>
          <w:jc w:val="center"/>
        </w:trPr>
        <w:tc>
          <w:tcPr>
            <w:tcW w:w="792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F281CB2" w14:textId="77777777" w:rsidR="00881124" w:rsidRPr="00881124" w:rsidRDefault="00881124" w:rsidP="00DE6C53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4" w:right="17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>ASU Department of English</w:t>
            </w:r>
            <w:r w:rsidRPr="00881124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 Graduate </w:t>
            </w:r>
            <w:r w:rsidRPr="00881124">
              <w:rPr>
                <w:rFonts w:ascii="Times New Roman" w:eastAsia="Times New Roman" w:hAnsi="Times New Roman" w:cs="Times New Roman"/>
              </w:rPr>
              <w:t>Teaching</w:t>
            </w:r>
            <w:r w:rsidRPr="00881124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 Fellowship, $1500, Fall </w:t>
            </w:r>
          </w:p>
        </w:tc>
        <w:tc>
          <w:tcPr>
            <w:tcW w:w="1440" w:type="dxa"/>
            <w:vAlign w:val="center"/>
          </w:tcPr>
          <w:p w14:paraId="33AF0569" w14:textId="6E78969D" w:rsidR="00881124" w:rsidRDefault="00881124" w:rsidP="008811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881124" w14:paraId="3CF3FC15" w14:textId="5C6F5B38" w:rsidTr="00A9372A">
        <w:trPr>
          <w:trHeight w:val="201"/>
          <w:jc w:val="center"/>
        </w:trPr>
        <w:tc>
          <w:tcPr>
            <w:tcW w:w="792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654C58B5" w14:textId="77777777" w:rsidR="00881124" w:rsidRPr="00881124" w:rsidRDefault="00881124" w:rsidP="00DE6C53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4" w:right="173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>U.S. State Department Fulbright Program, Faculty Development Scholarship for M.A programs, $33000, 2016-2018</w:t>
            </w:r>
          </w:p>
        </w:tc>
        <w:tc>
          <w:tcPr>
            <w:tcW w:w="1440" w:type="dxa"/>
            <w:vAlign w:val="center"/>
          </w:tcPr>
          <w:p w14:paraId="370B5786" w14:textId="7F412564" w:rsidR="00881124" w:rsidRDefault="00881124" w:rsidP="008811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881124" w14:paraId="29B39008" w14:textId="492983E6" w:rsidTr="00A9372A">
        <w:trPr>
          <w:trHeight w:val="386"/>
          <w:jc w:val="center"/>
        </w:trPr>
        <w:tc>
          <w:tcPr>
            <w:tcW w:w="792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1A45DE9" w14:textId="77777777" w:rsidR="00881124" w:rsidRPr="00881124" w:rsidRDefault="00881124" w:rsidP="00DE6C53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4" w:right="173"/>
              <w:jc w:val="both"/>
              <w:rPr>
                <w:rFonts w:ascii="Times New Roman" w:eastAsia="Times New Roman" w:hAnsi="Times New Roman" w:cs="Times New Roman"/>
              </w:rPr>
            </w:pPr>
            <w:r w:rsidRPr="00881124">
              <w:rPr>
                <w:rFonts w:ascii="Times New Roman" w:eastAsia="Times New Roman" w:hAnsi="Times New Roman" w:cs="Times New Roman"/>
              </w:rPr>
              <w:t>Gran Mariscal de Ayacucho Foundation Fellowship for Outstanding Undergraduate Students, $1500</w:t>
            </w:r>
          </w:p>
        </w:tc>
        <w:tc>
          <w:tcPr>
            <w:tcW w:w="1440" w:type="dxa"/>
            <w:vAlign w:val="center"/>
          </w:tcPr>
          <w:p w14:paraId="58B5EEB0" w14:textId="01447CE5" w:rsidR="00881124" w:rsidRDefault="00881124" w:rsidP="008811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</w:tr>
    </w:tbl>
    <w:p w14:paraId="23B2507E" w14:textId="77777777" w:rsidR="00006B16" w:rsidRDefault="00006B16" w:rsidP="0088112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166743C" w14:textId="3FCFD886" w:rsidR="00881124" w:rsidRDefault="00881124" w:rsidP="0088112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Professional Development Activities</w:t>
      </w:r>
    </w:p>
    <w:tbl>
      <w:tblPr>
        <w:tblStyle w:val="a4"/>
        <w:tblW w:w="936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360"/>
      </w:tblGrid>
      <w:tr w:rsidR="00881124" w14:paraId="15B7F48F" w14:textId="77777777" w:rsidTr="00987F76">
        <w:trPr>
          <w:trHeight w:val="288"/>
        </w:trPr>
        <w:tc>
          <w:tcPr>
            <w:tcW w:w="936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4B347357" w14:textId="5E509EAD" w:rsidR="008411A0" w:rsidRDefault="008411A0" w:rsidP="00006B16">
            <w:pPr>
              <w:numPr>
                <w:ilvl w:val="0"/>
                <w:numId w:val="9"/>
              </w:numPr>
              <w:spacing w:line="240" w:lineRule="auto"/>
              <w:ind w:left="548" w:right="187" w:hanging="2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American Association for Applied Linguistics Conference. Houston, Texas (2024).</w:t>
            </w:r>
          </w:p>
          <w:p w14:paraId="7285E53B" w14:textId="116E3002" w:rsidR="00881124" w:rsidRDefault="00881124" w:rsidP="00006B16">
            <w:pPr>
              <w:numPr>
                <w:ilvl w:val="0"/>
                <w:numId w:val="9"/>
              </w:numPr>
              <w:spacing w:line="240" w:lineRule="auto"/>
              <w:ind w:left="548" w:right="187" w:hanging="2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Annual Graduate Linguistics, Applied Linguistics, &amp; TESOL Symposium.  Arizona State University, Tempe, Arizona (2022, 2020, 2019)</w:t>
            </w:r>
          </w:p>
        </w:tc>
      </w:tr>
      <w:tr w:rsidR="00881124" w14:paraId="709CB106" w14:textId="77777777" w:rsidTr="00987F76">
        <w:trPr>
          <w:trHeight w:val="288"/>
        </w:trPr>
        <w:tc>
          <w:tcPr>
            <w:tcW w:w="936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4D2DC99F" w14:textId="77777777" w:rsidR="00881124" w:rsidRDefault="00881124" w:rsidP="00006B16">
            <w:pPr>
              <w:numPr>
                <w:ilvl w:val="0"/>
                <w:numId w:val="9"/>
              </w:numPr>
              <w:spacing w:line="240" w:lineRule="auto"/>
              <w:ind w:left="548" w:right="187" w:hanging="2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Annual AZCALL Conference. Arizona State University. (In-person: 2022, 2019; Online: 2021, 2020)</w:t>
            </w:r>
          </w:p>
        </w:tc>
      </w:tr>
      <w:tr w:rsidR="00881124" w14:paraId="27D7CA29" w14:textId="77777777" w:rsidTr="00987F76">
        <w:trPr>
          <w:trHeight w:val="288"/>
        </w:trPr>
        <w:tc>
          <w:tcPr>
            <w:tcW w:w="936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46403255" w14:textId="77777777" w:rsidR="00881124" w:rsidRDefault="00881124" w:rsidP="00006B16">
            <w:pPr>
              <w:numPr>
                <w:ilvl w:val="0"/>
                <w:numId w:val="9"/>
              </w:numPr>
              <w:spacing w:line="240" w:lineRule="auto"/>
              <w:ind w:left="548" w:right="187" w:hanging="2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Symposium on Second Language Writing and SSLW Institute, Arizona State University, Tempe, Arizona (2019, 2016)</w:t>
            </w:r>
          </w:p>
        </w:tc>
      </w:tr>
      <w:tr w:rsidR="00881124" w14:paraId="0F72D392" w14:textId="77777777" w:rsidTr="00987F76">
        <w:trPr>
          <w:trHeight w:val="288"/>
        </w:trPr>
        <w:tc>
          <w:tcPr>
            <w:tcW w:w="936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1C735439" w14:textId="77777777" w:rsidR="00881124" w:rsidRDefault="00881124" w:rsidP="00006B16">
            <w:pPr>
              <w:numPr>
                <w:ilvl w:val="0"/>
                <w:numId w:val="9"/>
              </w:numPr>
              <w:spacing w:line="240" w:lineRule="auto"/>
              <w:ind w:left="548" w:right="187" w:hanging="2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Annual Conference on Forensic Linguistics. Arizona State University. Tempe, Arizona. (2019)</w:t>
            </w:r>
          </w:p>
        </w:tc>
      </w:tr>
      <w:tr w:rsidR="00881124" w14:paraId="6C2CAD68" w14:textId="77777777" w:rsidTr="00987F76">
        <w:trPr>
          <w:trHeight w:val="288"/>
        </w:trPr>
        <w:tc>
          <w:tcPr>
            <w:tcW w:w="936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432B38BE" w14:textId="77777777" w:rsidR="00881124" w:rsidRDefault="00881124" w:rsidP="00006B16">
            <w:pPr>
              <w:numPr>
                <w:ilvl w:val="0"/>
                <w:numId w:val="9"/>
              </w:numPr>
              <w:spacing w:line="240" w:lineRule="auto"/>
              <w:ind w:left="548" w:right="187" w:hanging="2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Annual Hispanic and Luso-Brazilian Linguistic Conference.  Arizona State University. Tempe, Arizona (2019, 2018).</w:t>
            </w:r>
          </w:p>
        </w:tc>
      </w:tr>
      <w:tr w:rsidR="00881124" w14:paraId="3048EDAD" w14:textId="77777777" w:rsidTr="00987F76">
        <w:trPr>
          <w:trHeight w:val="288"/>
        </w:trPr>
        <w:tc>
          <w:tcPr>
            <w:tcW w:w="936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09056D90" w14:textId="77777777" w:rsidR="00881124" w:rsidRDefault="00881124" w:rsidP="00006B16">
            <w:pPr>
              <w:numPr>
                <w:ilvl w:val="0"/>
                <w:numId w:val="9"/>
              </w:numPr>
              <w:spacing w:line="240" w:lineRule="auto"/>
              <w:ind w:left="548" w:right="187" w:hanging="2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TESOL Convention. University of Arizona. Tucson, AZ. (2019)</w:t>
            </w:r>
          </w:p>
        </w:tc>
      </w:tr>
      <w:tr w:rsidR="00881124" w14:paraId="4D0752AB" w14:textId="77777777" w:rsidTr="00987F76">
        <w:trPr>
          <w:trHeight w:val="288"/>
        </w:trPr>
        <w:tc>
          <w:tcPr>
            <w:tcW w:w="936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78D2E0CF" w14:textId="77777777" w:rsidR="00881124" w:rsidRDefault="00881124" w:rsidP="00006B16">
            <w:pPr>
              <w:numPr>
                <w:ilvl w:val="0"/>
                <w:numId w:val="9"/>
              </w:numPr>
              <w:spacing w:line="240" w:lineRule="auto"/>
              <w:ind w:left="548" w:right="187" w:hanging="27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6A97">
              <w:rPr>
                <w:rFonts w:ascii="Times New Roman" w:eastAsia="Times New Roman" w:hAnsi="Times New Roman" w:cs="Times New Roman"/>
                <w:lang w:val="es-ES"/>
              </w:rPr>
              <w:t>VenTESOL</w:t>
            </w:r>
            <w:proofErr w:type="spellEnd"/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 XXXIII </w:t>
            </w:r>
            <w:proofErr w:type="spellStart"/>
            <w:r w:rsidRPr="00386A97">
              <w:rPr>
                <w:rFonts w:ascii="Times New Roman" w:eastAsia="Times New Roman" w:hAnsi="Times New Roman" w:cs="Times New Roman"/>
                <w:lang w:val="es-ES"/>
              </w:rPr>
              <w:t>National</w:t>
            </w:r>
            <w:proofErr w:type="spellEnd"/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 </w:t>
            </w:r>
            <w:proofErr w:type="spellStart"/>
            <w:r w:rsidRPr="00386A97">
              <w:rPr>
                <w:rFonts w:ascii="Times New Roman" w:eastAsia="Times New Roman" w:hAnsi="Times New Roman" w:cs="Times New Roman"/>
                <w:lang w:val="es-ES"/>
              </w:rPr>
              <w:t>Convention</w:t>
            </w:r>
            <w:proofErr w:type="spellEnd"/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. Barcelona – </w:t>
            </w:r>
            <w:proofErr w:type="spellStart"/>
            <w:r w:rsidRPr="00386A97">
              <w:rPr>
                <w:rFonts w:ascii="Times New Roman" w:eastAsia="Times New Roman" w:hAnsi="Times New Roman" w:cs="Times New Roman"/>
                <w:lang w:val="es-ES"/>
              </w:rPr>
              <w:t>Anzoategui</w:t>
            </w:r>
            <w:proofErr w:type="spellEnd"/>
            <w:r w:rsidRPr="00386A97">
              <w:rPr>
                <w:rFonts w:ascii="Times New Roman" w:eastAsia="Times New Roman" w:hAnsi="Times New Roman" w:cs="Times New Roman"/>
                <w:lang w:val="es-E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Venezuela. (2015)</w:t>
            </w:r>
          </w:p>
        </w:tc>
      </w:tr>
      <w:tr w:rsidR="00881124" w14:paraId="4098ACF3" w14:textId="77777777" w:rsidTr="00987F76">
        <w:trPr>
          <w:trHeight w:val="288"/>
        </w:trPr>
        <w:tc>
          <w:tcPr>
            <w:tcW w:w="936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CFB527F" w14:textId="77777777" w:rsidR="00881124" w:rsidRDefault="00881124" w:rsidP="00006B16">
            <w:pPr>
              <w:numPr>
                <w:ilvl w:val="0"/>
                <w:numId w:val="9"/>
              </w:numPr>
              <w:spacing w:line="240" w:lineRule="auto"/>
              <w:ind w:left="548" w:right="187" w:hanging="2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Teaching English to Pre-Teens and Teens -MOOC. University of Oregon. (2014)100 A/H.</w:t>
            </w:r>
          </w:p>
        </w:tc>
      </w:tr>
      <w:tr w:rsidR="00881124" w14:paraId="0FC486BF" w14:textId="77777777" w:rsidTr="00987F76">
        <w:trPr>
          <w:trHeight w:val="288"/>
        </w:trPr>
        <w:tc>
          <w:tcPr>
            <w:tcW w:w="936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3C2FC5D0" w14:textId="77777777" w:rsidR="00881124" w:rsidRDefault="00881124" w:rsidP="00006B16">
            <w:pPr>
              <w:numPr>
                <w:ilvl w:val="0"/>
                <w:numId w:val="9"/>
              </w:numPr>
              <w:spacing w:line="240" w:lineRule="auto"/>
              <w:ind w:left="548" w:right="187" w:hanging="2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Training English Teachers for Primary Education - In-Person Course. UPEL (IPM).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Maturín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Monagas. Venezuela. 30 A/H. (2013)</w:t>
            </w:r>
          </w:p>
        </w:tc>
      </w:tr>
      <w:tr w:rsidR="00881124" w14:paraId="0C953B9A" w14:textId="77777777" w:rsidTr="00987F76">
        <w:trPr>
          <w:trHeight w:val="288"/>
        </w:trPr>
        <w:tc>
          <w:tcPr>
            <w:tcW w:w="9360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0171FA20" w14:textId="77777777" w:rsidR="00881124" w:rsidRDefault="00881124" w:rsidP="00006B16">
            <w:pPr>
              <w:numPr>
                <w:ilvl w:val="0"/>
                <w:numId w:val="9"/>
              </w:numPr>
              <w:spacing w:line="240" w:lineRule="auto"/>
              <w:ind w:left="548" w:right="187" w:hanging="2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Methodological Strategies for the Comprehension of English Written Texts - In-Person Course. Universidad de Oriente.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Cumaná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-Sucre. Venezuela.  48 A/H. (2009)</w:t>
            </w:r>
          </w:p>
        </w:tc>
      </w:tr>
    </w:tbl>
    <w:p w14:paraId="46AE224B" w14:textId="77777777" w:rsidR="00881124" w:rsidRDefault="0088112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4213F84" w14:textId="049797FB" w:rsidR="00FA4CED" w:rsidRDefault="00000000" w:rsidP="00F44B60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Professional Affiliations</w:t>
      </w:r>
    </w:p>
    <w:tbl>
      <w:tblPr>
        <w:tblStyle w:val="a9"/>
        <w:tblW w:w="5000" w:type="pct"/>
        <w:jc w:val="center"/>
        <w:tblCellMar>
          <w:top w:w="72" w:type="dxa"/>
          <w:bottom w:w="72" w:type="dxa"/>
        </w:tblCellMar>
        <w:tblLook w:val="0600" w:firstRow="0" w:lastRow="0" w:firstColumn="0" w:lastColumn="0" w:noHBand="1" w:noVBand="1"/>
      </w:tblPr>
      <w:tblGrid>
        <w:gridCol w:w="8014"/>
        <w:gridCol w:w="1346"/>
      </w:tblGrid>
      <w:tr w:rsidR="00881124" w14:paraId="1859E3A0" w14:textId="5CADE9AE" w:rsidTr="00A9372A">
        <w:trPr>
          <w:trHeight w:val="20"/>
          <w:jc w:val="center"/>
        </w:trPr>
        <w:tc>
          <w:tcPr>
            <w:tcW w:w="428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8B44F7A" w14:textId="77777777" w:rsidR="00881124" w:rsidRPr="00006B16" w:rsidRDefault="00881124" w:rsidP="00006B1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0" w:hanging="270"/>
              <w:jc w:val="both"/>
              <w:rPr>
                <w:rFonts w:ascii="Times New Roman" w:eastAsia="Times New Roman" w:hAnsi="Times New Roman" w:cs="Times New Roman"/>
              </w:rPr>
            </w:pPr>
            <w:r w:rsidRPr="00006B16">
              <w:rPr>
                <w:rFonts w:ascii="Times New Roman" w:eastAsia="Times New Roman" w:hAnsi="Times New Roman" w:cs="Times New Roman"/>
              </w:rPr>
              <w:t>American Anthropological Association.</w:t>
            </w:r>
          </w:p>
        </w:tc>
        <w:tc>
          <w:tcPr>
            <w:tcW w:w="719" w:type="pct"/>
            <w:vAlign w:val="center"/>
          </w:tcPr>
          <w:p w14:paraId="16EA9AD2" w14:textId="774998DE" w:rsidR="00881124" w:rsidRDefault="00881124" w:rsidP="00006B16">
            <w:pP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2022-</w:t>
            </w:r>
          </w:p>
        </w:tc>
      </w:tr>
      <w:tr w:rsidR="00881124" w14:paraId="17C9E48A" w14:textId="41421F43" w:rsidTr="00A9372A">
        <w:trPr>
          <w:trHeight w:val="20"/>
          <w:jc w:val="center"/>
        </w:trPr>
        <w:tc>
          <w:tcPr>
            <w:tcW w:w="428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406903F7" w14:textId="77777777" w:rsidR="00881124" w:rsidRPr="00006B16" w:rsidRDefault="00881124" w:rsidP="00006B1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0" w:hanging="270"/>
              <w:jc w:val="both"/>
              <w:rPr>
                <w:rFonts w:ascii="Times New Roman" w:eastAsia="Times New Roman" w:hAnsi="Times New Roman" w:cs="Times New Roman"/>
              </w:rPr>
            </w:pPr>
            <w:r w:rsidRPr="00006B16">
              <w:rPr>
                <w:rFonts w:ascii="Times New Roman" w:eastAsia="Times New Roman" w:hAnsi="Times New Roman" w:cs="Times New Roman"/>
              </w:rPr>
              <w:t>American Association for Applied Linguistics.</w:t>
            </w:r>
          </w:p>
        </w:tc>
        <w:tc>
          <w:tcPr>
            <w:tcW w:w="719" w:type="pct"/>
            <w:vAlign w:val="center"/>
          </w:tcPr>
          <w:p w14:paraId="20B6374A" w14:textId="483C11AA" w:rsidR="00881124" w:rsidRDefault="00881124" w:rsidP="00006B16">
            <w:pP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2019-</w:t>
            </w:r>
          </w:p>
        </w:tc>
      </w:tr>
      <w:tr w:rsidR="00881124" w14:paraId="3EBC070F" w14:textId="0973E595" w:rsidTr="00A9372A">
        <w:trPr>
          <w:trHeight w:val="20"/>
          <w:jc w:val="center"/>
        </w:trPr>
        <w:tc>
          <w:tcPr>
            <w:tcW w:w="428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4106D8E8" w14:textId="77777777" w:rsidR="00881124" w:rsidRPr="00006B16" w:rsidRDefault="00881124" w:rsidP="00006B1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0" w:hanging="270"/>
              <w:jc w:val="both"/>
              <w:rPr>
                <w:rFonts w:ascii="Times New Roman" w:eastAsia="Times New Roman" w:hAnsi="Times New Roman" w:cs="Times New Roman"/>
              </w:rPr>
            </w:pPr>
            <w:r w:rsidRPr="00006B16">
              <w:rPr>
                <w:rFonts w:ascii="Times New Roman" w:eastAsia="Times New Roman" w:hAnsi="Times New Roman" w:cs="Times New Roman"/>
              </w:rPr>
              <w:t>The Computer Assisted Language Learning Club at Arizona State University.</w:t>
            </w:r>
          </w:p>
        </w:tc>
        <w:tc>
          <w:tcPr>
            <w:tcW w:w="719" w:type="pct"/>
            <w:vAlign w:val="center"/>
          </w:tcPr>
          <w:p w14:paraId="3E3B347C" w14:textId="437E7FD9" w:rsidR="00881124" w:rsidRDefault="00881124" w:rsidP="00006B16">
            <w:pP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2019-</w:t>
            </w:r>
          </w:p>
        </w:tc>
      </w:tr>
      <w:tr w:rsidR="00881124" w14:paraId="19C3E974" w14:textId="00594B19" w:rsidTr="00A9372A">
        <w:trPr>
          <w:trHeight w:val="20"/>
          <w:jc w:val="center"/>
        </w:trPr>
        <w:tc>
          <w:tcPr>
            <w:tcW w:w="428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7AAEAA30" w14:textId="77777777" w:rsidR="00881124" w:rsidRPr="00006B16" w:rsidRDefault="00881124" w:rsidP="00006B1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0" w:hanging="270"/>
              <w:jc w:val="both"/>
              <w:rPr>
                <w:rFonts w:ascii="Times New Roman" w:eastAsia="Times New Roman" w:hAnsi="Times New Roman" w:cs="Times New Roman"/>
              </w:rPr>
            </w:pPr>
            <w:r w:rsidRPr="00006B16">
              <w:rPr>
                <w:rFonts w:ascii="Times New Roman" w:eastAsia="Times New Roman" w:hAnsi="Times New Roman" w:cs="Times New Roman"/>
              </w:rPr>
              <w:t xml:space="preserve">Professors Association at Universidad de Oriente, </w:t>
            </w:r>
            <w:proofErr w:type="spellStart"/>
            <w:r w:rsidRPr="00006B16">
              <w:rPr>
                <w:rFonts w:ascii="Times New Roman" w:eastAsia="Times New Roman" w:hAnsi="Times New Roman" w:cs="Times New Roman"/>
              </w:rPr>
              <w:t>Cumaná</w:t>
            </w:r>
            <w:proofErr w:type="spellEnd"/>
            <w:r w:rsidRPr="00006B16">
              <w:rPr>
                <w:rFonts w:ascii="Times New Roman" w:eastAsia="Times New Roman" w:hAnsi="Times New Roman" w:cs="Times New Roman"/>
              </w:rPr>
              <w:t xml:space="preserve"> – Sucre. Venezuela.</w:t>
            </w:r>
          </w:p>
        </w:tc>
        <w:tc>
          <w:tcPr>
            <w:tcW w:w="719" w:type="pct"/>
            <w:vAlign w:val="center"/>
          </w:tcPr>
          <w:p w14:paraId="7CA2AD95" w14:textId="265E4106" w:rsidR="00881124" w:rsidRDefault="00881124" w:rsidP="00006B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2006 - 2018</w:t>
            </w:r>
          </w:p>
        </w:tc>
      </w:tr>
      <w:tr w:rsidR="00881124" w14:paraId="1B40EC1F" w14:textId="07EA337B" w:rsidTr="00A9372A">
        <w:trPr>
          <w:trHeight w:val="20"/>
          <w:jc w:val="center"/>
        </w:trPr>
        <w:tc>
          <w:tcPr>
            <w:tcW w:w="4281" w:type="pct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1858B62" w14:textId="77777777" w:rsidR="00881124" w:rsidRPr="00006B16" w:rsidRDefault="00881124" w:rsidP="00006B1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630" w:hanging="270"/>
              <w:jc w:val="both"/>
              <w:rPr>
                <w:rFonts w:ascii="Times New Roman" w:eastAsia="Times New Roman" w:hAnsi="Times New Roman" w:cs="Times New Roman"/>
              </w:rPr>
            </w:pPr>
            <w:r w:rsidRPr="00006B16">
              <w:rPr>
                <w:rFonts w:ascii="Times New Roman" w:eastAsia="Times New Roman" w:hAnsi="Times New Roman" w:cs="Times New Roman"/>
              </w:rPr>
              <w:t xml:space="preserve">Venezuelan Federation of Association of University Professors. Venezuela </w:t>
            </w:r>
          </w:p>
        </w:tc>
        <w:tc>
          <w:tcPr>
            <w:tcW w:w="719" w:type="pct"/>
            <w:vAlign w:val="center"/>
          </w:tcPr>
          <w:p w14:paraId="3EC5AB68" w14:textId="597F5718" w:rsidR="00881124" w:rsidRDefault="00881124" w:rsidP="00006B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2005 - 2018</w:t>
            </w:r>
          </w:p>
        </w:tc>
      </w:tr>
    </w:tbl>
    <w:p w14:paraId="24AF199C" w14:textId="77777777" w:rsidR="00FA4CED" w:rsidRDefault="00FA4CED" w:rsidP="00006B16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C763FEC" w14:textId="77777777" w:rsidR="00FA4CED" w:rsidRDefault="00000000" w:rsidP="00F44B60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Skills</w:t>
      </w:r>
    </w:p>
    <w:p w14:paraId="0F7F412A" w14:textId="77777777" w:rsidR="00FA4CED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Language: </w:t>
      </w:r>
      <w:r>
        <w:rPr>
          <w:rFonts w:ascii="Times New Roman" w:eastAsia="Times New Roman" w:hAnsi="Times New Roman" w:cs="Times New Roman"/>
        </w:rPr>
        <w:t xml:space="preserve"> Spanish (native); English (proficient); Portuguese (Intermediate)</w:t>
      </w:r>
    </w:p>
    <w:p w14:paraId="1FF3A8A0" w14:textId="77777777" w:rsidR="00FA4CED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Technological: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Praat</w:t>
      </w:r>
      <w:proofErr w:type="spellEnd"/>
      <w:r>
        <w:rPr>
          <w:rFonts w:ascii="Times New Roman" w:eastAsia="Times New Roman" w:hAnsi="Times New Roman" w:cs="Times New Roman"/>
        </w:rPr>
        <w:t xml:space="preserve"> for speech analysis, SPSS, </w:t>
      </w:r>
      <w:proofErr w:type="spellStart"/>
      <w:r>
        <w:rPr>
          <w:rFonts w:ascii="Times New Roman" w:eastAsia="Times New Roman" w:hAnsi="Times New Roman" w:cs="Times New Roman"/>
        </w:rPr>
        <w:t>AntConc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SketchEngine</w:t>
      </w:r>
      <w:proofErr w:type="spellEnd"/>
      <w:r>
        <w:rPr>
          <w:rFonts w:ascii="Times New Roman" w:eastAsia="Times New Roman" w:hAnsi="Times New Roman" w:cs="Times New Roman"/>
        </w:rPr>
        <w:t>, MAXQDA, Microsoft Office</w:t>
      </w:r>
    </w:p>
    <w:p w14:paraId="6198B6B9" w14:textId="77777777" w:rsidR="00FA4CED" w:rsidRDefault="00000000">
      <w:pPr>
        <w:spacing w:line="240" w:lineRule="auto"/>
        <w:ind w:left="2060" w:hanging="98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FA4C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EC67" w14:textId="77777777" w:rsidR="00D87636" w:rsidRDefault="00D87636" w:rsidP="00477B65">
      <w:pPr>
        <w:spacing w:line="240" w:lineRule="auto"/>
      </w:pPr>
      <w:r>
        <w:separator/>
      </w:r>
    </w:p>
  </w:endnote>
  <w:endnote w:type="continuationSeparator" w:id="0">
    <w:p w14:paraId="5CA7B85D" w14:textId="77777777" w:rsidR="00D87636" w:rsidRDefault="00D87636" w:rsidP="0047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A831" w14:textId="77777777" w:rsidR="00477B65" w:rsidRDefault="00477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F3CC" w14:textId="77777777" w:rsidR="00477B65" w:rsidRDefault="00477B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7478" w14:textId="77777777" w:rsidR="00477B65" w:rsidRDefault="00477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F5E2" w14:textId="77777777" w:rsidR="00D87636" w:rsidRDefault="00D87636" w:rsidP="00477B65">
      <w:pPr>
        <w:spacing w:line="240" w:lineRule="auto"/>
      </w:pPr>
      <w:r>
        <w:separator/>
      </w:r>
    </w:p>
  </w:footnote>
  <w:footnote w:type="continuationSeparator" w:id="0">
    <w:p w14:paraId="0215E856" w14:textId="77777777" w:rsidR="00D87636" w:rsidRDefault="00D87636" w:rsidP="0047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5558" w14:textId="77777777" w:rsidR="00477B65" w:rsidRDefault="00477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3A6B" w14:textId="2468114B" w:rsidR="00477B65" w:rsidRDefault="00477B6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6C1EFF" wp14:editId="0DD80DDE">
          <wp:simplePos x="0" y="0"/>
          <wp:positionH relativeFrom="margin">
            <wp:posOffset>2193925</wp:posOffset>
          </wp:positionH>
          <wp:positionV relativeFrom="margin">
            <wp:posOffset>-584200</wp:posOffset>
          </wp:positionV>
          <wp:extent cx="1696720" cy="53975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87" t="2804" r="62284" b="90328"/>
                  <a:stretch/>
                </pic:blipFill>
                <pic:spPr bwMode="auto">
                  <a:xfrm>
                    <a:off x="0" y="0"/>
                    <a:ext cx="16967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1193" w14:textId="77777777" w:rsidR="00477B65" w:rsidRDefault="00477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27D"/>
    <w:multiLevelType w:val="hybridMultilevel"/>
    <w:tmpl w:val="CD9437E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D32470"/>
    <w:multiLevelType w:val="multilevel"/>
    <w:tmpl w:val="3334CBE0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412D10"/>
    <w:multiLevelType w:val="hybridMultilevel"/>
    <w:tmpl w:val="36C46D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5940EE8"/>
    <w:multiLevelType w:val="hybridMultilevel"/>
    <w:tmpl w:val="B284EB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849529F"/>
    <w:multiLevelType w:val="multilevel"/>
    <w:tmpl w:val="CB46E29E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D54A14"/>
    <w:multiLevelType w:val="multilevel"/>
    <w:tmpl w:val="652CB62A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145FB4"/>
    <w:multiLevelType w:val="hybridMultilevel"/>
    <w:tmpl w:val="69B6FB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CF21BF0"/>
    <w:multiLevelType w:val="multilevel"/>
    <w:tmpl w:val="0F64D03A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1C31CD"/>
    <w:multiLevelType w:val="multilevel"/>
    <w:tmpl w:val="98E05F7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FF0090"/>
    <w:multiLevelType w:val="hybridMultilevel"/>
    <w:tmpl w:val="7822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A0728"/>
    <w:multiLevelType w:val="hybridMultilevel"/>
    <w:tmpl w:val="50E8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456EF"/>
    <w:multiLevelType w:val="multilevel"/>
    <w:tmpl w:val="9C2CE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147BD5"/>
    <w:multiLevelType w:val="multilevel"/>
    <w:tmpl w:val="C3006D6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21662F"/>
    <w:multiLevelType w:val="hybridMultilevel"/>
    <w:tmpl w:val="6350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200AB"/>
    <w:multiLevelType w:val="multilevel"/>
    <w:tmpl w:val="9CB669BA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43B6A4A"/>
    <w:multiLevelType w:val="hybridMultilevel"/>
    <w:tmpl w:val="AED811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32D5BBF"/>
    <w:multiLevelType w:val="multilevel"/>
    <w:tmpl w:val="E6AAABAA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35896485">
    <w:abstractNumId w:val="1"/>
  </w:num>
  <w:num w:numId="2" w16cid:durableId="661541040">
    <w:abstractNumId w:val="16"/>
  </w:num>
  <w:num w:numId="3" w16cid:durableId="69693772">
    <w:abstractNumId w:val="12"/>
  </w:num>
  <w:num w:numId="4" w16cid:durableId="1683898546">
    <w:abstractNumId w:val="14"/>
  </w:num>
  <w:num w:numId="5" w16cid:durableId="2128087082">
    <w:abstractNumId w:val="7"/>
  </w:num>
  <w:num w:numId="6" w16cid:durableId="1899323717">
    <w:abstractNumId w:val="8"/>
  </w:num>
  <w:num w:numId="7" w16cid:durableId="1986927250">
    <w:abstractNumId w:val="5"/>
  </w:num>
  <w:num w:numId="8" w16cid:durableId="1249728148">
    <w:abstractNumId w:val="4"/>
  </w:num>
  <w:num w:numId="9" w16cid:durableId="164636560">
    <w:abstractNumId w:val="11"/>
  </w:num>
  <w:num w:numId="10" w16cid:durableId="1958022672">
    <w:abstractNumId w:val="6"/>
  </w:num>
  <w:num w:numId="11" w16cid:durableId="1358657284">
    <w:abstractNumId w:val="9"/>
  </w:num>
  <w:num w:numId="12" w16cid:durableId="381099790">
    <w:abstractNumId w:val="2"/>
  </w:num>
  <w:num w:numId="13" w16cid:durableId="1120688604">
    <w:abstractNumId w:val="0"/>
  </w:num>
  <w:num w:numId="14" w16cid:durableId="919633086">
    <w:abstractNumId w:val="13"/>
  </w:num>
  <w:num w:numId="15" w16cid:durableId="465586089">
    <w:abstractNumId w:val="15"/>
  </w:num>
  <w:num w:numId="16" w16cid:durableId="343408684">
    <w:abstractNumId w:val="10"/>
  </w:num>
  <w:num w:numId="17" w16cid:durableId="1879194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ED"/>
    <w:rsid w:val="00005C61"/>
    <w:rsid w:val="00006B16"/>
    <w:rsid w:val="000B458A"/>
    <w:rsid w:val="001F6EE1"/>
    <w:rsid w:val="00326922"/>
    <w:rsid w:val="00371161"/>
    <w:rsid w:val="00386A97"/>
    <w:rsid w:val="003C2CB5"/>
    <w:rsid w:val="00477B65"/>
    <w:rsid w:val="005436F3"/>
    <w:rsid w:val="005C7817"/>
    <w:rsid w:val="0066704D"/>
    <w:rsid w:val="007B379F"/>
    <w:rsid w:val="007B37CC"/>
    <w:rsid w:val="008411A0"/>
    <w:rsid w:val="00847FDA"/>
    <w:rsid w:val="00881124"/>
    <w:rsid w:val="00943483"/>
    <w:rsid w:val="00987F76"/>
    <w:rsid w:val="009B7EE6"/>
    <w:rsid w:val="00A575E4"/>
    <w:rsid w:val="00A9372A"/>
    <w:rsid w:val="00B7175B"/>
    <w:rsid w:val="00B71EC9"/>
    <w:rsid w:val="00B74B50"/>
    <w:rsid w:val="00BB5AB3"/>
    <w:rsid w:val="00C16D90"/>
    <w:rsid w:val="00CE695F"/>
    <w:rsid w:val="00D03756"/>
    <w:rsid w:val="00D87636"/>
    <w:rsid w:val="00DE6C53"/>
    <w:rsid w:val="00F44B60"/>
    <w:rsid w:val="00FA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E25F6"/>
  <w15:docId w15:val="{63A3DD4C-200D-944C-8E08-4F4CFF2A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71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B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65"/>
  </w:style>
  <w:style w:type="paragraph" w:styleId="Footer">
    <w:name w:val="footer"/>
    <w:basedOn w:val="Normal"/>
    <w:link w:val="FooterChar"/>
    <w:uiPriority w:val="99"/>
    <w:unhideWhenUsed/>
    <w:rsid w:val="00477B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65"/>
  </w:style>
  <w:style w:type="character" w:customStyle="1" w:styleId="il">
    <w:name w:val="il"/>
    <w:basedOn w:val="DefaultParagraphFont"/>
    <w:rsid w:val="00A9372A"/>
  </w:style>
  <w:style w:type="paragraph" w:styleId="NormalWeb">
    <w:name w:val="Normal (Web)"/>
    <w:basedOn w:val="Normal"/>
    <w:uiPriority w:val="99"/>
    <w:semiHidden/>
    <w:unhideWhenUsed/>
    <w:rsid w:val="009B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Blanca Romero Pino</cp:lastModifiedBy>
  <cp:revision>2</cp:revision>
  <cp:lastPrinted>2024-12-06T21:23:00Z</cp:lastPrinted>
  <dcterms:created xsi:type="dcterms:W3CDTF">2025-09-22T17:31:00Z</dcterms:created>
  <dcterms:modified xsi:type="dcterms:W3CDTF">2025-09-22T17:31:00Z</dcterms:modified>
</cp:coreProperties>
</file>