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E3A" w14:textId="7C3CD55F" w:rsidR="00D15F29" w:rsidRDefault="00D15F29" w:rsidP="00D15F29">
      <w:pPr>
        <w:pStyle w:val="Title"/>
        <w:ind w:left="360"/>
        <w:rPr>
          <w:rFonts w:ascii="Georgia" w:hAnsi="Georgia"/>
          <w:color w:val="8064A2" w:themeColor="accent4"/>
        </w:rPr>
      </w:pPr>
    </w:p>
    <w:p w14:paraId="44C53907" w14:textId="77777777" w:rsidR="00D15F29" w:rsidRDefault="00000000" w:rsidP="00D15F29">
      <w:pPr>
        <w:pStyle w:val="Title"/>
        <w:ind w:left="360"/>
        <w:jc w:val="center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Jessica L. Button</w:t>
      </w:r>
    </w:p>
    <w:p w14:paraId="531C6500" w14:textId="5D2999F5" w:rsidR="001A6169" w:rsidRPr="00D15F29" w:rsidRDefault="00D15F29" w:rsidP="00D15F29">
      <w:pPr>
        <w:pStyle w:val="Title"/>
        <w:ind w:left="360"/>
        <w:jc w:val="center"/>
        <w:rPr>
          <w:rFonts w:ascii="Georgia" w:hAnsi="Georgia"/>
          <w:color w:val="8064A2" w:themeColor="accent4"/>
        </w:rPr>
      </w:pPr>
      <w:r>
        <w:rPr>
          <w:noProof/>
        </w:rPr>
        <w:drawing>
          <wp:inline distT="0" distB="0" distL="0" distR="0" wp14:anchorId="200432BC" wp14:editId="5C1B0AE5">
            <wp:extent cx="581025" cy="581025"/>
            <wp:effectExtent l="0" t="0" r="9525" b="9525"/>
            <wp:docPr id="444695626" name="Picture 3" descr="Purple Button graphic by Janet Kem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ple Button graphic by Janet Kemp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F29">
        <w:rPr>
          <w:rFonts w:ascii="Georgia" w:hAnsi="Georgia"/>
          <w:color w:val="8064A2" w:themeColor="accent4"/>
        </w:rPr>
        <w:br/>
        <w:t>Curriculum Vitae</w:t>
      </w:r>
    </w:p>
    <w:p w14:paraId="035B970E" w14:textId="14FE38A5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 xml:space="preserve">Email: jlbutton@asu.edu </w:t>
      </w:r>
    </w:p>
    <w:p w14:paraId="6BBEB6B2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Personal Statement</w:t>
      </w:r>
    </w:p>
    <w:p w14:paraId="0E73B6DD" w14:textId="702A609C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 xml:space="preserve">Educational leader with over </w:t>
      </w:r>
      <w:r w:rsidR="00D15F29" w:rsidRPr="00D15F29">
        <w:rPr>
          <w:rFonts w:ascii="Georgia" w:hAnsi="Georgia"/>
        </w:rPr>
        <w:t>20</w:t>
      </w:r>
      <w:r w:rsidRPr="00D15F29">
        <w:rPr>
          <w:rFonts w:ascii="Georgia" w:hAnsi="Georgia"/>
        </w:rPr>
        <w:t xml:space="preserve"> years of experience in K–12 and higher education. Proven record in teacher preparation, clinical supervision, literacy instruction, and cross-sector collaboration. Skilled in instructional leadership, data-informed decision-making, mentorship, and innovation in educator development.</w:t>
      </w:r>
    </w:p>
    <w:p w14:paraId="083AFADB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Education</w:t>
      </w:r>
    </w:p>
    <w:p w14:paraId="59B64A5F" w14:textId="287D35B0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Doctor of Education, Leadership and Innovation May 2026, Arizona State University</w:t>
      </w:r>
    </w:p>
    <w:p w14:paraId="414FFBCC" w14:textId="49CD7518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Master of Education, Reading Concentration (Reading Endorsement), December 2010, Arizona State University</w:t>
      </w:r>
    </w:p>
    <w:p w14:paraId="347BA06B" w14:textId="0268160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Bachelor of Arts in Education, December 2006, Arizona State University</w:t>
      </w:r>
    </w:p>
    <w:p w14:paraId="05C60483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Academic Appointments</w:t>
      </w:r>
    </w:p>
    <w:p w14:paraId="18A7CEB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Clinical Assistant Professor, Arizona State University (July 2020–Present)</w:t>
      </w:r>
    </w:p>
    <w:p w14:paraId="78B0F925" w14:textId="77777777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>Lead and support senior-year undergraduates during yearlong student teaching residencies; conduct formal observations; provide standards-based feedback; collaborate with districts; design mentor training; instruct and revise student teaching seminar curriculum.</w:t>
      </w:r>
    </w:p>
    <w:p w14:paraId="3852FE0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Associate Faculty, Arizona State University (May 2019–June 2020)</w:t>
      </w:r>
    </w:p>
    <w:p w14:paraId="62E7F023" w14:textId="77777777" w:rsidR="001A6169" w:rsidRPr="00D15F29" w:rsidRDefault="00000000">
      <w:pPr>
        <w:rPr>
          <w:rFonts w:ascii="Georgia" w:hAnsi="Georgia"/>
        </w:rPr>
      </w:pPr>
      <w:r w:rsidRPr="00D15F29">
        <w:rPr>
          <w:rFonts w:ascii="Georgia" w:hAnsi="Georgia"/>
        </w:rPr>
        <w:t>Taught graduate and undergraduate courses in literacy and clinical practice; supported candidate supervision and collaborated on curriculum alignment.</w:t>
      </w:r>
    </w:p>
    <w:p w14:paraId="76F46540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K–12 Teaching and Leadership Experience</w:t>
      </w:r>
    </w:p>
    <w:p w14:paraId="18DD2FBB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Classroom Teacher, Solano Elementary, Osborn School District (2007–2020)</w:t>
      </w:r>
    </w:p>
    <w:p w14:paraId="787CC69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Lead Teacher (Next Education Workforce Pilot), Solano School (2019–2020)</w:t>
      </w:r>
    </w:p>
    <w:p w14:paraId="65DA73E7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READ180 Content &amp; Implementation Expert Blogger, HMH (2019–2020)</w:t>
      </w:r>
    </w:p>
    <w:p w14:paraId="089D4CD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lastRenderedPageBreak/>
        <w:t>After School Administrator, Solano Elementary (2017–2020)</w:t>
      </w:r>
    </w:p>
    <w:p w14:paraId="1599D1D7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TAP Mentor (2015–2019)</w:t>
      </w:r>
    </w:p>
    <w:p w14:paraId="4913D0A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Student Intervention Team Coordinator (2017–2019)</w:t>
      </w:r>
    </w:p>
    <w:p w14:paraId="1837EB8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Mentor to Preservice Teachers (2011–2019)</w:t>
      </w:r>
    </w:p>
    <w:p w14:paraId="3452C274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University Teaching – Arizona State University (Selected Recent Courses)</w:t>
      </w:r>
    </w:p>
    <w:p w14:paraId="65FAA904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310 – Instructional Design &amp; Planning (Hybrid &amp; In-Person)</w:t>
      </w:r>
    </w:p>
    <w:p w14:paraId="5C32E63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370 – Building Professional Networks (Online)</w:t>
      </w:r>
    </w:p>
    <w:p w14:paraId="33F64071" w14:textId="3030F174" w:rsidR="00D15F29" w:rsidRPr="00D15F29" w:rsidRDefault="00D15F29" w:rsidP="00D15F29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371 – Educational Policy (Online)</w:t>
      </w:r>
    </w:p>
    <w:p w14:paraId="27B72ED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471 – Principled Educator (Online Seminar)</w:t>
      </w:r>
    </w:p>
    <w:p w14:paraId="398DAE6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488 – Student Teaching Practicum (Online)</w:t>
      </w:r>
    </w:p>
    <w:p w14:paraId="0B6952C8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532 – Literacy Methods, Instruction &amp; Assessment for Diverse Learners (Online)</w:t>
      </w:r>
    </w:p>
    <w:p w14:paraId="62998B8F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TEL 331 – Literacy: Science of Reading (Online)</w:t>
      </w:r>
    </w:p>
    <w:p w14:paraId="378BE30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557 – Internship I (Online)</w:t>
      </w:r>
    </w:p>
    <w:p w14:paraId="0C91B44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571 – Apprentice Teaching I (Online Practicum)</w:t>
      </w:r>
    </w:p>
    <w:p w14:paraId="4CBEB441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Curriculum Development</w:t>
      </w:r>
    </w:p>
    <w:p w14:paraId="4B1609F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Redesigned EED/SPE 576 and EED 567 for online internship transition during COVID-19 (2020).</w:t>
      </w:r>
    </w:p>
    <w:p w14:paraId="278A09B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Developed internship curriculum for Mesa Achievement Centers (EED 396; EED/SPE 397).</w:t>
      </w:r>
    </w:p>
    <w:p w14:paraId="75A3DDB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Revised RDG 413 (Literacy &amp; Critical Inquiry).</w:t>
      </w:r>
    </w:p>
    <w:p w14:paraId="2A7E8C34" w14:textId="37CB08D5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 xml:space="preserve">Designed and adapted TEL </w:t>
      </w:r>
      <w:r w:rsidR="00D15F29" w:rsidRPr="00D15F29">
        <w:rPr>
          <w:rFonts w:ascii="Georgia" w:hAnsi="Georgia"/>
        </w:rPr>
        <w:t xml:space="preserve">370 and </w:t>
      </w:r>
      <w:r w:rsidRPr="00D15F29">
        <w:rPr>
          <w:rFonts w:ascii="Georgia" w:hAnsi="Georgia"/>
        </w:rPr>
        <w:t>371 for online delivery (2025–Ongoing).</w:t>
      </w:r>
    </w:p>
    <w:p w14:paraId="53D57A23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Scholarship &amp; Creative Activity</w:t>
      </w:r>
    </w:p>
    <w:p w14:paraId="3FBB62F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Button, J. (2024). Photo-based reflection: An arts-based approach to promote educator collaboration. American Educational Research Association (AERA).</w:t>
      </w:r>
    </w:p>
    <w:p w14:paraId="12D1485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Coordinator &amp; Interviewer: Q&amp;A with Sharon M. Draper (2020).</w:t>
      </w:r>
    </w:p>
    <w:p w14:paraId="01D0456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Content Area Blogger, HMH READ180 (2019).</w:t>
      </w:r>
    </w:p>
    <w:p w14:paraId="2E039BE5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University Service</w:t>
      </w:r>
    </w:p>
    <w:p w14:paraId="5B80765C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Curriculum TAG (2025–Present)</w:t>
      </w:r>
    </w:p>
    <w:p w14:paraId="6A4993EA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Golden Apple Recipient Team (2025–Present)</w:t>
      </w:r>
    </w:p>
    <w:p w14:paraId="23BC78D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Professional Educator Series (2025–Present)</w:t>
      </w:r>
    </w:p>
    <w:p w14:paraId="10738042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Affinity Group – Next Education Workforce (2025–Present)</w:t>
      </w:r>
    </w:p>
    <w:p w14:paraId="3A0C1C6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Awards &amp; Recognition Committee (2025–Present)</w:t>
      </w:r>
    </w:p>
    <w:p w14:paraId="7DAA464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ASU Literacy Conference Project Team (2024–Present)</w:t>
      </w:r>
    </w:p>
    <w:p w14:paraId="0856E7B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lastRenderedPageBreak/>
        <w:t>PI Faculty Champions Community of Practice (2024–Present)</w:t>
      </w:r>
    </w:p>
    <w:p w14:paraId="0904FE54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AEPA/NES Working Group (2023–2024)</w:t>
      </w:r>
    </w:p>
    <w:p w14:paraId="1F9D86A1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Project ECHO (2023–2024)</w:t>
      </w:r>
    </w:p>
    <w:p w14:paraId="7942851C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EED Program Committee (2022–Present)</w:t>
      </w:r>
    </w:p>
    <w:p w14:paraId="07F96CF9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Awards &amp; Honors</w:t>
      </w:r>
    </w:p>
    <w:p w14:paraId="06D65238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Omicron Delta Kappa Honor Society Inductee (2025)</w:t>
      </w:r>
    </w:p>
    <w:p w14:paraId="671CE5F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ASU Sun Awards for Leadership &amp; Service (2022)</w:t>
      </w:r>
    </w:p>
    <w:p w14:paraId="5AAE1FD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Multiple Educational Grants Awarded (2014–2018)</w:t>
      </w:r>
    </w:p>
    <w:p w14:paraId="6508A4BE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2nd Place Winner, AZSEC/GCU Essay Contest (2015)</w:t>
      </w:r>
    </w:p>
    <w:p w14:paraId="17A4EFDB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Certifications</w:t>
      </w:r>
    </w:p>
    <w:p w14:paraId="2D926E70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Arizona Teacher Certification – Reading &amp; ELL/SEI Endorsements</w:t>
      </w:r>
    </w:p>
    <w:p w14:paraId="65A39C45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Spalding 1 &amp; 2 Certified (Literacy)</w:t>
      </w:r>
    </w:p>
    <w:p w14:paraId="50AEFE3F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TAP/ATR Evaluator Certified</w:t>
      </w:r>
    </w:p>
    <w:p w14:paraId="645CA867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AZ Fingerprint Clearance Card Holder</w:t>
      </w:r>
    </w:p>
    <w:p w14:paraId="51B55860" w14:textId="77777777" w:rsidR="001A6169" w:rsidRPr="00D15F29" w:rsidRDefault="00000000">
      <w:pPr>
        <w:pStyle w:val="Heading1"/>
        <w:rPr>
          <w:rFonts w:ascii="Georgia" w:hAnsi="Georgia"/>
          <w:color w:val="8064A2" w:themeColor="accent4"/>
        </w:rPr>
      </w:pPr>
      <w:r w:rsidRPr="00D15F29">
        <w:rPr>
          <w:rFonts w:ascii="Georgia" w:hAnsi="Georgia"/>
          <w:color w:val="8064A2" w:themeColor="accent4"/>
        </w:rPr>
        <w:t>Professional Development (Selected)</w:t>
      </w:r>
    </w:p>
    <w:p w14:paraId="350C365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ASU Online Master Class for Teaching Online (2025)</w:t>
      </w:r>
    </w:p>
    <w:p w14:paraId="308E5F4F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Principled Innovation Data Use Workshop (2025)</w:t>
      </w:r>
    </w:p>
    <w:p w14:paraId="60EB2526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Arizona HLP Community of Practice Book Study (2025)</w:t>
      </w:r>
    </w:p>
    <w:p w14:paraId="37FD1FA3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Strategic School Staffing Summit (2024)</w:t>
      </w:r>
    </w:p>
    <w:p w14:paraId="04B37B39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AI in Education Statewide Summit (2024)</w:t>
      </w:r>
    </w:p>
    <w:p w14:paraId="748AE65D" w14:textId="77777777" w:rsidR="001A6169" w:rsidRPr="00D15F29" w:rsidRDefault="00000000">
      <w:pPr>
        <w:pStyle w:val="ListBullet"/>
        <w:rPr>
          <w:rFonts w:ascii="Georgia" w:hAnsi="Georgia"/>
        </w:rPr>
      </w:pPr>
      <w:r w:rsidRPr="00D15F29">
        <w:rPr>
          <w:rFonts w:ascii="Georgia" w:hAnsi="Georgia"/>
        </w:rPr>
        <w:t>NIET Aspiring Rubric Training (2021)</w:t>
      </w:r>
    </w:p>
    <w:sectPr w:rsidR="001A6169" w:rsidRPr="00D15F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alt="Purple Button graphic by Janet Kemp ..." style="width:168.75pt;height:168.75pt;visibility:visible;mso-wrap-style:square" o:bullet="t">
        <v:imagedata r:id="rId1" o:title="Purple Button graphic by Janet Kemp .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984A9C"/>
    <w:multiLevelType w:val="hybridMultilevel"/>
    <w:tmpl w:val="29B8F6F0"/>
    <w:lvl w:ilvl="0" w:tplc="EEC6E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2D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E92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B2B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5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C16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81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A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89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B415041"/>
    <w:multiLevelType w:val="hybridMultilevel"/>
    <w:tmpl w:val="42F28C58"/>
    <w:lvl w:ilvl="0" w:tplc="AEAA5C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096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864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16F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A8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C6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CE8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EF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AE79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57302919">
    <w:abstractNumId w:val="8"/>
  </w:num>
  <w:num w:numId="2" w16cid:durableId="178081563">
    <w:abstractNumId w:val="6"/>
  </w:num>
  <w:num w:numId="3" w16cid:durableId="479420163">
    <w:abstractNumId w:val="5"/>
  </w:num>
  <w:num w:numId="4" w16cid:durableId="1933540272">
    <w:abstractNumId w:val="4"/>
  </w:num>
  <w:num w:numId="5" w16cid:durableId="1289967331">
    <w:abstractNumId w:val="7"/>
  </w:num>
  <w:num w:numId="6" w16cid:durableId="958222119">
    <w:abstractNumId w:val="3"/>
  </w:num>
  <w:num w:numId="7" w16cid:durableId="763114038">
    <w:abstractNumId w:val="2"/>
  </w:num>
  <w:num w:numId="8" w16cid:durableId="1116634535">
    <w:abstractNumId w:val="1"/>
  </w:num>
  <w:num w:numId="9" w16cid:durableId="2092461526">
    <w:abstractNumId w:val="0"/>
  </w:num>
  <w:num w:numId="10" w16cid:durableId="226576765">
    <w:abstractNumId w:val="10"/>
  </w:num>
  <w:num w:numId="11" w16cid:durableId="1878277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169"/>
    <w:rsid w:val="0029639D"/>
    <w:rsid w:val="00326F90"/>
    <w:rsid w:val="007F6096"/>
    <w:rsid w:val="008176F5"/>
    <w:rsid w:val="00AA1D8D"/>
    <w:rsid w:val="00B47730"/>
    <w:rsid w:val="00C12613"/>
    <w:rsid w:val="00CB0664"/>
    <w:rsid w:val="00D15F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7B661"/>
  <w14:defaultImageDpi w14:val="300"/>
  <w15:docId w15:val="{326872AB-90B4-4921-A26F-72453274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15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B</cp:lastModifiedBy>
  <cp:revision>2</cp:revision>
  <dcterms:created xsi:type="dcterms:W3CDTF">2026-04-24T19:13:00Z</dcterms:created>
  <dcterms:modified xsi:type="dcterms:W3CDTF">2026-04-24T19:13:00Z</dcterms:modified>
  <cp:category/>
</cp:coreProperties>
</file>