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Areas of expertise: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Child and adolescent development; developmental socialization; early childhood education; health and health care access; health disparities and interventions;</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community-based research</w:t>
      </w:r>
      <w:r w:rsidDel="00000000" w:rsidR="00000000" w:rsidRPr="00000000">
        <w:rPr>
          <w:rtl w:val="0"/>
        </w:rPr>
      </w:r>
    </w:p>
    <w:p w:rsidR="00000000" w:rsidDel="00000000" w:rsidP="00000000" w:rsidRDefault="00000000" w:rsidRPr="00000000" w14:paraId="00000002">
      <w:pPr>
        <w:pStyle w:val="Heading1"/>
        <w:spacing w:before="0" w:line="240" w:lineRule="auto"/>
        <w:jc w:val="both"/>
        <w:rPr/>
      </w:pPr>
      <w:r w:rsidDel="00000000" w:rsidR="00000000" w:rsidRPr="00000000">
        <w:rPr>
          <w:rtl w:val="0"/>
        </w:rPr>
        <w:t xml:space="preserve">EDUCATION</w:t>
      </w:r>
    </w:p>
    <w:p w:rsidR="00000000" w:rsidDel="00000000" w:rsidP="00000000" w:rsidRDefault="00000000" w:rsidRPr="00000000" w14:paraId="00000003">
      <w:pPr>
        <w:spacing w:line="240" w:lineRule="auto"/>
        <w:jc w:val="both"/>
        <w:rPr/>
      </w:pPr>
      <w:r w:rsidDel="00000000" w:rsidR="00000000" w:rsidRPr="00000000">
        <w:rPr>
          <w:rtl w:val="0"/>
        </w:rPr>
        <w:t xml:space="preserve">B.S.</w:t>
        <w:tab/>
        <w:t xml:space="preserve">Healthcare Entrepreneurship and Innovation, Arizona State University, 2026</w:t>
      </w:r>
    </w:p>
    <w:p w:rsidR="00000000" w:rsidDel="00000000" w:rsidP="00000000" w:rsidRDefault="00000000" w:rsidRPr="00000000" w14:paraId="00000004">
      <w:pPr>
        <w:spacing w:line="240" w:lineRule="auto"/>
        <w:ind w:left="720" w:hanging="720"/>
        <w:jc w:val="both"/>
        <w:rPr/>
      </w:pPr>
      <w:r w:rsidDel="00000000" w:rsidR="00000000" w:rsidRPr="00000000">
        <w:rPr>
          <w:rtl w:val="0"/>
        </w:rPr>
        <w:t xml:space="preserve">Minor </w:t>
        <w:tab/>
        <w:t xml:space="preserve">Social and Behavioral Sciences</w:t>
      </w:r>
    </w:p>
    <w:p w:rsidR="00000000" w:rsidDel="00000000" w:rsidP="00000000" w:rsidRDefault="00000000" w:rsidRPr="00000000" w14:paraId="00000005">
      <w:pPr>
        <w:spacing w:line="240" w:lineRule="auto"/>
        <w:ind w:left="720" w:hanging="720"/>
        <w:jc w:val="both"/>
        <w:rPr/>
      </w:pPr>
      <w:bookmarkStart w:colFirst="0" w:colLast="0" w:name="_ea837pu4f94b" w:id="0"/>
      <w:bookmarkEnd w:id="0"/>
      <w:r w:rsidDel="00000000" w:rsidR="00000000" w:rsidRPr="00000000">
        <w:rPr>
          <w:rtl w:val="0"/>
        </w:rPr>
        <w:tab/>
        <w:t xml:space="preserve">GPA: 4.0/4.0</w:t>
      </w:r>
    </w:p>
    <w:p w:rsidR="00000000" w:rsidDel="00000000" w:rsidP="00000000" w:rsidRDefault="00000000" w:rsidRPr="00000000" w14:paraId="00000006">
      <w:pPr>
        <w:pStyle w:val="Heading1"/>
        <w:spacing w:before="0" w:line="240" w:lineRule="auto"/>
        <w:jc w:val="both"/>
        <w:rPr/>
      </w:pPr>
      <w:r w:rsidDel="00000000" w:rsidR="00000000" w:rsidRPr="00000000">
        <w:rPr>
          <w:rtl w:val="0"/>
        </w:rPr>
        <w:t xml:space="preserve">MANUSCRIPTS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720" w:hanging="720"/>
        <w:jc w:val="both"/>
        <w:rPr>
          <w:color w:val="000000"/>
          <w:highlight w:val="white"/>
        </w:rPr>
      </w:pPr>
      <w:r w:rsidDel="00000000" w:rsidR="00000000" w:rsidRPr="00000000">
        <w:rPr>
          <w:color w:val="000000"/>
          <w:highlight w:val="white"/>
          <w:rtl w:val="0"/>
        </w:rPr>
        <w:t xml:space="preserve">202</w:t>
      </w:r>
      <w:r w:rsidDel="00000000" w:rsidR="00000000" w:rsidRPr="00000000">
        <w:rPr>
          <w:highlight w:val="white"/>
          <w:rtl w:val="0"/>
        </w:rPr>
        <w:t xml:space="preserve">5</w:t>
      </w:r>
      <w:r w:rsidDel="00000000" w:rsidR="00000000" w:rsidRPr="00000000">
        <w:rPr>
          <w:color w:val="000000"/>
          <w:highlight w:val="white"/>
          <w:rtl w:val="0"/>
        </w:rPr>
        <w:tab/>
      </w:r>
      <w:r w:rsidDel="00000000" w:rsidR="00000000" w:rsidRPr="00000000">
        <w:rPr>
          <w:highlight w:val="white"/>
          <w:rtl w:val="0"/>
        </w:rPr>
        <w:t xml:space="preserve">Michalec, B., Gray, K., </w:t>
      </w:r>
      <w:r w:rsidDel="00000000" w:rsidR="00000000" w:rsidRPr="00000000">
        <w:rPr>
          <w:b w:val="1"/>
          <w:bCs w:val="1"/>
          <w:highlight w:val="white"/>
          <w:rtl w:val="0"/>
        </w:rPr>
        <w:t xml:space="preserve">Nelson, R. F.</w:t>
      </w:r>
      <w:r w:rsidDel="00000000" w:rsidR="00000000" w:rsidRPr="00000000">
        <w:rPr>
          <w:highlight w:val="white"/>
          <w:rtl w:val="0"/>
        </w:rPr>
        <w:t xml:space="preserve"> Before the white coat: How premedical students conceptualize empathy. Manuscript submitted.</w:t>
      </w:r>
      <w:r w:rsidDel="00000000" w:rsidR="00000000" w:rsidRPr="00000000">
        <w:rPr>
          <w:color w:val="000000"/>
          <w:highlight w:val="white"/>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720" w:hanging="720"/>
        <w:jc w:val="both"/>
        <w:rPr>
          <w:highlight w:val="white"/>
        </w:rPr>
      </w:pPr>
      <w:r w:rsidDel="00000000" w:rsidR="00000000" w:rsidRPr="00000000">
        <w:rPr>
          <w:color w:val="000000"/>
          <w:highlight w:val="white"/>
          <w:rtl w:val="0"/>
        </w:rPr>
        <w:t xml:space="preserve">202</w:t>
      </w:r>
      <w:r w:rsidDel="00000000" w:rsidR="00000000" w:rsidRPr="00000000">
        <w:rPr>
          <w:highlight w:val="white"/>
          <w:rtl w:val="0"/>
        </w:rPr>
        <w:t xml:space="preserve">5</w:t>
      </w:r>
      <w:r w:rsidDel="00000000" w:rsidR="00000000" w:rsidRPr="00000000">
        <w:rPr>
          <w:color w:val="000000"/>
          <w:highlight w:val="white"/>
          <w:rtl w:val="0"/>
        </w:rPr>
        <w:tab/>
      </w:r>
      <w:r w:rsidDel="00000000" w:rsidR="00000000" w:rsidRPr="00000000">
        <w:rPr>
          <w:highlight w:val="white"/>
          <w:rtl w:val="0"/>
        </w:rPr>
        <w:t xml:space="preserve">Schuchardt-Vogt, C., Lee, R. E., Stevenson, M., </w:t>
      </w:r>
      <w:r w:rsidDel="00000000" w:rsidR="00000000" w:rsidRPr="00000000">
        <w:rPr>
          <w:b w:val="1"/>
          <w:bCs w:val="1"/>
          <w:highlight w:val="white"/>
          <w:rtl w:val="0"/>
        </w:rPr>
        <w:t xml:space="preserve">Nelson, R. F.</w:t>
      </w:r>
      <w:r w:rsidDel="00000000" w:rsidR="00000000" w:rsidRPr="00000000">
        <w:rPr>
          <w:highlight w:val="white"/>
          <w:rtl w:val="0"/>
        </w:rPr>
        <w:t xml:space="preserve">, Anand, R., Atluri, H., &amp; Esquerra, S. Parent knowledge, attitudes, and beliefs with regards to physical activity in their preschool children: An integrative review of the literature. In preparation.</w:t>
      </w:r>
    </w:p>
    <w:p w:rsidR="00000000" w:rsidDel="00000000" w:rsidP="00000000" w:rsidRDefault="00000000" w:rsidRPr="00000000" w14:paraId="00000009">
      <w:pPr>
        <w:spacing w:line="240" w:lineRule="auto"/>
        <w:ind w:left="720" w:hanging="720"/>
        <w:jc w:val="both"/>
        <w:rPr>
          <w:color w:val="000000"/>
          <w:highlight w:val="white"/>
          <w:u w:val="single"/>
        </w:rPr>
      </w:pPr>
      <w:r w:rsidDel="00000000" w:rsidR="00000000" w:rsidRPr="00000000">
        <w:rPr>
          <w:highlight w:val="white"/>
          <w:rtl w:val="0"/>
        </w:rPr>
        <w:t xml:space="preserve">2024   </w:t>
        <w:tab/>
        <w:t xml:space="preserve">Lee, R. E., Hernandez, A. B., Ashok, N., Atluri, H., </w:t>
      </w:r>
      <w:r w:rsidDel="00000000" w:rsidR="00000000" w:rsidRPr="00000000">
        <w:rPr>
          <w:b w:val="1"/>
          <w:bCs w:val="1"/>
          <w:highlight w:val="white"/>
          <w:rtl w:val="0"/>
        </w:rPr>
        <w:t xml:space="preserve">Nelson, R. F.</w:t>
      </w:r>
      <w:r w:rsidDel="00000000" w:rsidR="00000000" w:rsidRPr="00000000">
        <w:rPr>
          <w:highlight w:val="white"/>
          <w:rtl w:val="0"/>
        </w:rPr>
        <w:t xml:space="preserve">, Brown, D., Baum, M., Fonseca, H. R., Todd, M., Gonzalez, E., Lydon, B., &amp; Wruck, L. Racial/ethnic group differences in challenges to accessing healthcare and COVID-19 testing during the pandemic. Manuscript submitted. </w:t>
      </w:r>
      <w:r w:rsidDel="00000000" w:rsidR="00000000" w:rsidRPr="00000000">
        <w:rPr>
          <w:color w:val="000000"/>
          <w:highlight w:val="white"/>
          <w:u w:val="single"/>
          <w:rtl w:val="0"/>
        </w:rPr>
        <w:t xml:space="preserve"> </w:t>
      </w:r>
    </w:p>
    <w:p w:rsidR="00000000" w:rsidDel="00000000" w:rsidP="00000000" w:rsidRDefault="00000000" w:rsidRPr="00000000" w14:paraId="0000000A">
      <w:pPr>
        <w:pStyle w:val="Heading1"/>
        <w:spacing w:before="0" w:line="240" w:lineRule="auto"/>
        <w:jc w:val="both"/>
        <w:rPr/>
      </w:pPr>
      <w:r w:rsidDel="00000000" w:rsidR="00000000" w:rsidRPr="00000000">
        <w:rPr>
          <w:rtl w:val="0"/>
        </w:rPr>
        <w:t xml:space="preserve">PRESENTATIONS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720" w:hanging="720"/>
        <w:jc w:val="both"/>
        <w:rPr>
          <w:color w:val="000000"/>
        </w:rPr>
      </w:pPr>
      <w:r w:rsidDel="00000000" w:rsidR="00000000" w:rsidRPr="00000000">
        <w:rPr>
          <w:color w:val="000000"/>
          <w:highlight w:val="white"/>
          <w:rtl w:val="0"/>
        </w:rPr>
        <w:t xml:space="preserve">2026</w:t>
        <w:tab/>
      </w:r>
      <w:r w:rsidDel="00000000" w:rsidR="00000000" w:rsidRPr="00000000">
        <w:rPr>
          <w:i w:val="1"/>
          <w:iCs w:val="1"/>
          <w:rtl w:val="0"/>
        </w:rPr>
        <w:t xml:space="preserve">Poster submitted</w:t>
      </w:r>
      <w:r w:rsidDel="00000000" w:rsidR="00000000" w:rsidRPr="00000000">
        <w:rPr>
          <w:i w:val="1"/>
          <w:iCs w:val="1"/>
          <w:highlight w:val="white"/>
          <w:rtl w:val="0"/>
        </w:rPr>
        <w:t xml:space="preserve"> </w:t>
      </w:r>
      <w:r w:rsidDel="00000000" w:rsidR="00000000" w:rsidRPr="00000000">
        <w:rPr>
          <w:i w:val="1"/>
          <w:iCs w:val="1"/>
          <w:color w:val="000000"/>
          <w:highlight w:val="white"/>
          <w:rtl w:val="0"/>
        </w:rPr>
        <w:t xml:space="preserve">–</w:t>
      </w:r>
      <w:r w:rsidDel="00000000" w:rsidR="00000000" w:rsidRPr="00000000">
        <w:rPr>
          <w:color w:val="000000"/>
          <w:highlight w:val="white"/>
          <w:rtl w:val="0"/>
        </w:rPr>
        <w:t xml:space="preserve"> </w:t>
      </w:r>
      <w:r w:rsidDel="00000000" w:rsidR="00000000" w:rsidRPr="00000000">
        <w:rPr>
          <w:color w:val="000000"/>
          <w:rtl w:val="0"/>
        </w:rPr>
        <w:t xml:space="preserve">R.E. Lee, M. Santiago, M. Montserrat Ganderats-Fuentes, S. Marino, </w:t>
      </w:r>
      <w:r w:rsidDel="00000000" w:rsidR="00000000" w:rsidRPr="00000000">
        <w:rPr>
          <w:b w:val="1"/>
          <w:bCs w:val="1"/>
          <w:color w:val="000000"/>
          <w:rtl w:val="0"/>
        </w:rPr>
        <w:t xml:space="preserve">R.F. Nelson</w:t>
      </w:r>
      <w:r w:rsidDel="00000000" w:rsidR="00000000" w:rsidRPr="00000000">
        <w:rPr>
          <w:color w:val="000000"/>
          <w:rtl w:val="0"/>
        </w:rPr>
        <w:t xml:space="preserve">, M. Stevenson, M. Breuning, C.S. Hollenbeak, M. Todd, C.M. Whisner, J. Szeszulski</w:t>
      </w:r>
      <w:r w:rsidDel="00000000" w:rsidR="00000000" w:rsidRPr="00000000">
        <w:rPr>
          <w:color w:val="000000"/>
          <w:highlight w:val="white"/>
          <w:rtl w:val="0"/>
        </w:rPr>
        <w:t xml:space="preserve"> (</w:t>
      </w:r>
      <w:r w:rsidDel="00000000" w:rsidR="00000000" w:rsidRPr="00000000">
        <w:rPr>
          <w:color w:val="000000"/>
          <w:rtl w:val="0"/>
        </w:rPr>
        <w:t xml:space="preserve">2026, May 27-30</w:t>
      </w:r>
      <w:r w:rsidDel="00000000" w:rsidR="00000000" w:rsidRPr="00000000">
        <w:rPr>
          <w:color w:val="000000"/>
          <w:highlight w:val="white"/>
          <w:rtl w:val="0"/>
        </w:rPr>
        <w:t xml:space="preserve">). </w:t>
      </w:r>
      <w:r w:rsidDel="00000000" w:rsidR="00000000" w:rsidRPr="00000000">
        <w:rPr>
          <w:color w:val="000000"/>
          <w:rtl w:val="0"/>
        </w:rPr>
        <w:t xml:space="preserve">Implementing Sustainability via Active Garden Education (SAGE) in early care and education: Policy alignment and enforcement</w:t>
      </w:r>
      <w:r w:rsidDel="00000000" w:rsidR="00000000" w:rsidRPr="00000000">
        <w:rPr>
          <w:color w:val="000000"/>
          <w:highlight w:val="white"/>
          <w:rtl w:val="0"/>
        </w:rPr>
        <w:t xml:space="preserve"> [Poster presentation]. </w:t>
      </w:r>
      <w:r w:rsidDel="00000000" w:rsidR="00000000" w:rsidRPr="00000000">
        <w:rPr>
          <w:color w:val="000000"/>
          <w:rtl w:val="0"/>
        </w:rPr>
        <w:t xml:space="preserve">International Society of Behavioral Nutrition and Physical Activity (ISBNPA) </w:t>
      </w:r>
      <w:r w:rsidDel="00000000" w:rsidR="00000000" w:rsidRPr="00000000">
        <w:rPr>
          <w:color w:val="000000"/>
          <w:highlight w:val="white"/>
          <w:rtl w:val="0"/>
        </w:rPr>
        <w:t xml:space="preserve">Annual Meeting, </w:t>
      </w:r>
      <w:r w:rsidDel="00000000" w:rsidR="00000000" w:rsidRPr="00000000">
        <w:rPr>
          <w:color w:val="000000"/>
          <w:rtl w:val="0"/>
        </w:rPr>
        <w:t xml:space="preserve">Cádiz, Spain</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720" w:hanging="720"/>
        <w:jc w:val="both"/>
        <w:rPr>
          <w:color w:val="000000"/>
          <w:highlight w:val="white"/>
        </w:rPr>
      </w:pPr>
      <w:r w:rsidDel="00000000" w:rsidR="00000000" w:rsidRPr="00000000">
        <w:rPr>
          <w:color w:val="000000"/>
          <w:highlight w:val="white"/>
          <w:rtl w:val="0"/>
        </w:rPr>
        <w:t xml:space="preserve">2026</w:t>
        <w:tab/>
      </w:r>
      <w:r w:rsidDel="00000000" w:rsidR="00000000" w:rsidRPr="00000000">
        <w:rPr>
          <w:i w:val="1"/>
          <w:iCs w:val="1"/>
          <w:highlight w:val="white"/>
          <w:rtl w:val="0"/>
        </w:rPr>
        <w:t xml:space="preserve">A</w:t>
      </w:r>
      <w:r w:rsidDel="00000000" w:rsidR="00000000" w:rsidRPr="00000000">
        <w:rPr>
          <w:i w:val="1"/>
          <w:iCs w:val="1"/>
          <w:color w:val="000000"/>
          <w:highlight w:val="white"/>
          <w:rtl w:val="0"/>
        </w:rPr>
        <w:t xml:space="preserve">ccepted; to be presented –</w:t>
      </w:r>
      <w:r w:rsidDel="00000000" w:rsidR="00000000" w:rsidRPr="00000000">
        <w:rPr>
          <w:color w:val="000000"/>
          <w:highlight w:val="white"/>
          <w:rtl w:val="0"/>
        </w:rPr>
        <w:t xml:space="preserve"> Erikson, J. A., Mercado Ramos, Danieli M., </w:t>
      </w:r>
      <w:r w:rsidDel="00000000" w:rsidR="00000000" w:rsidRPr="00000000">
        <w:rPr>
          <w:b w:val="1"/>
          <w:bCs w:val="1"/>
          <w:color w:val="000000"/>
          <w:highlight w:val="white"/>
          <w:rtl w:val="0"/>
        </w:rPr>
        <w:t xml:space="preserve">Nelson, R</w:t>
      </w:r>
      <w:r w:rsidDel="00000000" w:rsidR="00000000" w:rsidRPr="00000000">
        <w:rPr>
          <w:b w:val="1"/>
          <w:bCs w:val="1"/>
          <w:highlight w:val="white"/>
          <w:rtl w:val="0"/>
        </w:rPr>
        <w:t xml:space="preserve">. </w:t>
      </w:r>
      <w:r w:rsidDel="00000000" w:rsidR="00000000" w:rsidRPr="00000000">
        <w:rPr>
          <w:b w:val="1"/>
          <w:bCs w:val="1"/>
          <w:color w:val="000000"/>
          <w:highlight w:val="white"/>
          <w:rtl w:val="0"/>
        </w:rPr>
        <w:t xml:space="preserve">F.</w:t>
      </w:r>
      <w:r w:rsidDel="00000000" w:rsidR="00000000" w:rsidRPr="00000000">
        <w:rPr>
          <w:color w:val="000000"/>
          <w:highlight w:val="white"/>
          <w:rtl w:val="0"/>
        </w:rPr>
        <w:t xml:space="preserve">, Nair, Rajni L., Delgado, Melissa Y. (2026, April 15-18). Caregiver descriptions of involvement in Latinx middle schoolers’ relationships with peers and teachers [Poster presentation]. Society for Research on Adolescence (SRA) Annual Meeting, Toronto, ON, Canada.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720" w:hanging="720"/>
        <w:jc w:val="both"/>
        <w:rPr>
          <w:color w:val="000000"/>
          <w:highlight w:val="white"/>
        </w:rPr>
      </w:pPr>
      <w:r w:rsidDel="00000000" w:rsidR="00000000" w:rsidRPr="00000000">
        <w:rPr>
          <w:color w:val="000000"/>
          <w:highlight w:val="white"/>
          <w:rtl w:val="0"/>
        </w:rPr>
        <w:t xml:space="preserve">202</w:t>
      </w:r>
      <w:r w:rsidDel="00000000" w:rsidR="00000000" w:rsidRPr="00000000">
        <w:rPr>
          <w:highlight w:val="white"/>
          <w:rtl w:val="0"/>
        </w:rPr>
        <w:t xml:space="preserve">5</w:t>
      </w:r>
      <w:r w:rsidDel="00000000" w:rsidR="00000000" w:rsidRPr="00000000">
        <w:rPr>
          <w:color w:val="000000"/>
          <w:highlight w:val="white"/>
          <w:rtl w:val="0"/>
        </w:rPr>
        <w:tab/>
      </w:r>
      <w:r w:rsidDel="00000000" w:rsidR="00000000" w:rsidRPr="00000000">
        <w:rPr>
          <w:b w:val="1"/>
          <w:bCs w:val="1"/>
          <w:highlight w:val="white"/>
          <w:rtl w:val="0"/>
        </w:rPr>
        <w:t xml:space="preserve">Nelson, R. F.</w:t>
      </w:r>
      <w:r w:rsidDel="00000000" w:rsidR="00000000" w:rsidRPr="00000000">
        <w:rPr>
          <w:highlight w:val="white"/>
          <w:rtl w:val="0"/>
        </w:rPr>
        <w:t xml:space="preserve">, Timmons, I. A., Walker, N.M., Goel, A., Nair, R. L., Delgado, M. Y. (2025, May 1-3). Effects of acculturative stress and family conflict on academic and sleep outcomes in Latinx adolescents [Poster presentation]. Society for Research in Child Development (SRCD) Biennial Meeting, Minneapolis, Minnesota, USA.</w:t>
      </w:r>
      <w:r w:rsidDel="00000000" w:rsidR="00000000" w:rsidRPr="00000000">
        <w:rPr>
          <w:color w:val="000000"/>
          <w:highlight w:val="white"/>
          <w:rtl w:val="0"/>
        </w:rPr>
        <w:t xml:space="preserve"> </w:t>
      </w:r>
    </w:p>
    <w:p w:rsidR="00000000" w:rsidDel="00000000" w:rsidP="00000000" w:rsidRDefault="00000000" w:rsidRPr="00000000" w14:paraId="0000000E">
      <w:pPr>
        <w:pStyle w:val="Heading1"/>
        <w:spacing w:before="0" w:line="240" w:lineRule="auto"/>
        <w:jc w:val="both"/>
        <w:rPr/>
      </w:pPr>
      <w:r w:rsidDel="00000000" w:rsidR="00000000" w:rsidRPr="00000000">
        <w:rPr>
          <w:rtl w:val="0"/>
        </w:rPr>
        <w:t xml:space="preserve">RESEARCH EXPERIENCE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Edson College of Nursing and Health Innovation, Arizona State University:</w:t>
      </w:r>
    </w:p>
    <w:p w:rsidR="00000000" w:rsidDel="00000000" w:rsidP="00000000" w:rsidRDefault="00000000" w:rsidRPr="00000000" w14:paraId="00000010">
      <w:pPr>
        <w:spacing w:line="240" w:lineRule="auto"/>
        <w:ind w:left="1440" w:hanging="1440"/>
        <w:rPr>
          <w:color w:val="000000"/>
        </w:rPr>
      </w:pPr>
      <w:r w:rsidDel="00000000" w:rsidR="00000000" w:rsidRPr="00000000">
        <w:rPr>
          <w:color w:val="000000"/>
          <w:rtl w:val="0"/>
        </w:rPr>
        <w:t xml:space="preserve">20</w:t>
      </w:r>
      <w:r w:rsidDel="00000000" w:rsidR="00000000" w:rsidRPr="00000000">
        <w:rPr>
          <w:rtl w:val="0"/>
        </w:rPr>
        <w:t xml:space="preserve">23</w:t>
      </w:r>
      <w:r w:rsidDel="00000000" w:rsidR="00000000" w:rsidRPr="00000000">
        <w:rPr>
          <w:color w:val="000000"/>
          <w:rtl w:val="0"/>
        </w:rPr>
        <w:t xml:space="preserve">-</w:t>
      </w:r>
      <w:r w:rsidDel="00000000" w:rsidR="00000000" w:rsidRPr="00000000">
        <w:rPr>
          <w:rtl w:val="0"/>
        </w:rPr>
        <w:tab/>
      </w:r>
      <w:r w:rsidDel="00000000" w:rsidR="00000000" w:rsidRPr="00000000">
        <w:rPr>
          <w:b w:val="1"/>
          <w:bCs w:val="1"/>
          <w:i w:val="1"/>
          <w:iCs w:val="1"/>
          <w:rtl w:val="0"/>
        </w:rPr>
        <w:t xml:space="preserve">Research technician, Center for Health Promotion and Disease Prevention; SAGE Lab</w:t>
        <w:br w:type="textWrapping"/>
      </w:r>
      <w:r w:rsidDel="00000000" w:rsidR="00000000" w:rsidRPr="00000000">
        <w:rPr>
          <w:color w:val="000000"/>
          <w:rtl w:val="0"/>
        </w:rPr>
        <w:t xml:space="preserve">PI: </w:t>
      </w:r>
      <w:r w:rsidDel="00000000" w:rsidR="00000000" w:rsidRPr="00000000">
        <w:rPr>
          <w:rtl w:val="0"/>
        </w:rPr>
        <w:t xml:space="preserve">Rebecca E. Lee</w:t>
      </w:r>
      <w:r w:rsidDel="00000000" w:rsidR="00000000" w:rsidRPr="00000000">
        <w:rPr>
          <w:color w:val="000000"/>
          <w:rtl w:val="0"/>
        </w:rPr>
        <w:t xml:space="preserve">, PhD</w:t>
      </w:r>
    </w:p>
    <w:p w:rsidR="00000000" w:rsidDel="00000000" w:rsidP="00000000" w:rsidRDefault="00000000" w:rsidRPr="00000000" w14:paraId="00000011">
      <w:pPr>
        <w:spacing w:line="240" w:lineRule="auto"/>
        <w:ind w:left="1440" w:firstLine="0"/>
        <w:jc w:val="both"/>
        <w:rPr>
          <w:color w:val="000000"/>
        </w:rPr>
      </w:pPr>
      <w:r w:rsidDel="00000000" w:rsidR="00000000" w:rsidRPr="00000000">
        <w:rPr>
          <w:color w:val="000000"/>
          <w:rtl w:val="0"/>
        </w:rPr>
        <w:t xml:space="preserve">Study recruitment, data collection, analysis, and dissemination for:</w:t>
      </w:r>
    </w:p>
    <w:p w:rsidR="00000000" w:rsidDel="00000000" w:rsidP="00000000" w:rsidRDefault="00000000" w:rsidRPr="00000000" w14:paraId="00000012">
      <w:pPr>
        <w:spacing w:line="240" w:lineRule="auto"/>
        <w:ind w:left="1800" w:hanging="360"/>
        <w:jc w:val="both"/>
        <w:rPr>
          <w:color w:val="000000"/>
        </w:rPr>
      </w:pPr>
      <w:r w:rsidDel="00000000" w:rsidR="00000000" w:rsidRPr="00000000">
        <w:rPr>
          <w:color w:val="000000"/>
          <w:rtl w:val="0"/>
        </w:rPr>
        <w:t xml:space="preserve">(a)</w:t>
      </w:r>
      <w:r w:rsidDel="00000000" w:rsidR="00000000" w:rsidRPr="00000000">
        <w:rPr>
          <w:rtl w:val="0"/>
        </w:rPr>
        <w:tab/>
        <w:t xml:space="preserve">improvement in fruit and vegetable consumption among young children, encouragement of science, social, and motor development skills, engagement of families and communities, and facilitation of important outdoor learning opportunities.</w:t>
      </w:r>
      <w:r w:rsidDel="00000000" w:rsidR="00000000" w:rsidRPr="00000000">
        <w:rPr>
          <w:rtl w:val="0"/>
        </w:rPr>
      </w:r>
    </w:p>
    <w:p w:rsidR="00000000" w:rsidDel="00000000" w:rsidP="00000000" w:rsidRDefault="00000000" w:rsidRPr="00000000" w14:paraId="00000013">
      <w:pPr>
        <w:spacing w:line="240" w:lineRule="auto"/>
        <w:ind w:left="1800" w:hanging="360"/>
        <w:jc w:val="both"/>
        <w:rPr/>
      </w:pPr>
      <w:r w:rsidDel="00000000" w:rsidR="00000000" w:rsidRPr="00000000">
        <w:rPr>
          <w:color w:val="000000"/>
          <w:rtl w:val="0"/>
        </w:rPr>
        <w:t xml:space="preserve">(b)</w:t>
      </w:r>
      <w:r w:rsidDel="00000000" w:rsidR="00000000" w:rsidRPr="00000000">
        <w:rPr>
          <w:rtl w:val="0"/>
        </w:rPr>
        <w:tab/>
        <w:t xml:space="preserve">implementation of lab-designed curriculum to improve physical activity, healthy eating, and child safety in 20+ early care and education centers.</w:t>
      </w:r>
    </w:p>
    <w:p w:rsidR="00000000" w:rsidDel="00000000" w:rsidP="00000000" w:rsidRDefault="00000000" w:rsidRPr="00000000" w14:paraId="00000014">
      <w:pPr>
        <w:spacing w:line="240" w:lineRule="auto"/>
        <w:ind w:left="1800" w:hanging="360"/>
        <w:jc w:val="both"/>
        <w:rPr/>
      </w:pPr>
      <w:r w:rsidDel="00000000" w:rsidR="00000000" w:rsidRPr="00000000">
        <w:rPr>
          <w:rtl w:val="0"/>
        </w:rPr>
        <w:t xml:space="preserve">(c)</w:t>
        <w:tab/>
        <w:t xml:space="preserve">comparison of how three different implementation strategies impact the measures of implementation, sustainability, cost, and child health outcomes.</w:t>
      </w:r>
    </w:p>
    <w:p w:rsidR="00000000" w:rsidDel="00000000" w:rsidP="00000000" w:rsidRDefault="00000000" w:rsidRPr="00000000" w14:paraId="00000015">
      <w:pPr>
        <w:spacing w:line="240" w:lineRule="auto"/>
        <w:ind w:left="1440" w:hanging="1440"/>
        <w:rPr/>
      </w:pPr>
      <w:r w:rsidDel="00000000" w:rsidR="00000000" w:rsidRPr="00000000">
        <w:rPr>
          <w:rtl w:val="0"/>
        </w:rPr>
        <w:t xml:space="preserve">2025-</w:t>
        <w:tab/>
      </w:r>
      <w:r w:rsidDel="00000000" w:rsidR="00000000" w:rsidRPr="00000000">
        <w:rPr>
          <w:b w:val="1"/>
          <w:bCs w:val="1"/>
          <w:i w:val="1"/>
          <w:iCs w:val="1"/>
          <w:rtl w:val="0"/>
        </w:rPr>
        <w:t xml:space="preserve">Undergraduate student research assistant</w:t>
        <w:br w:type="textWrapping"/>
      </w:r>
      <w:r w:rsidDel="00000000" w:rsidR="00000000" w:rsidRPr="00000000">
        <w:rPr>
          <w:rtl w:val="0"/>
        </w:rPr>
        <w:t xml:space="preserve">PI: DeAnnah Byrd, PhD</w:t>
      </w:r>
    </w:p>
    <w:p w:rsidR="00000000" w:rsidDel="00000000" w:rsidP="00000000" w:rsidRDefault="00000000" w:rsidRPr="00000000" w14:paraId="00000016">
      <w:pPr>
        <w:spacing w:line="240" w:lineRule="auto"/>
        <w:ind w:left="1440" w:firstLine="0"/>
        <w:jc w:val="both"/>
        <w:rPr/>
      </w:pPr>
      <w:r w:rsidDel="00000000" w:rsidR="00000000" w:rsidRPr="00000000">
        <w:rPr>
          <w:rtl w:val="0"/>
        </w:rPr>
        <w:t xml:space="preserve">Initial study design, pilot data collection, and exploratory investigation into effects of risk (chronic conditions, biological and psychosocial stressors) and protective (coping, social support, etc.) factors on memory and cognitive changes in older African American adults; various research tasks (e.g., literature reviews).</w:t>
      </w:r>
    </w:p>
    <w:p w:rsidR="00000000" w:rsidDel="00000000" w:rsidP="00000000" w:rsidRDefault="00000000" w:rsidRPr="00000000" w14:paraId="00000017">
      <w:pPr>
        <w:spacing w:line="240" w:lineRule="auto"/>
        <w:ind w:left="1440" w:hanging="1440"/>
        <w:rPr/>
      </w:pPr>
      <w:r w:rsidDel="00000000" w:rsidR="00000000" w:rsidRPr="00000000">
        <w:rPr>
          <w:rtl w:val="0"/>
        </w:rPr>
        <w:t xml:space="preserve">2025</w:t>
        <w:tab/>
      </w:r>
      <w:r w:rsidDel="00000000" w:rsidR="00000000" w:rsidRPr="00000000">
        <w:rPr>
          <w:b w:val="1"/>
          <w:bCs w:val="1"/>
          <w:i w:val="1"/>
          <w:iCs w:val="1"/>
          <w:rtl w:val="0"/>
        </w:rPr>
        <w:t xml:space="preserve">Undergraduate student research assistant, BhEAT Lab</w:t>
        <w:br w:type="textWrapping"/>
      </w:r>
      <w:r w:rsidDel="00000000" w:rsidR="00000000" w:rsidRPr="00000000">
        <w:rPr>
          <w:rtl w:val="0"/>
        </w:rPr>
        <w:t xml:space="preserve">PI: Barret Michalec, PhD</w:t>
      </w:r>
    </w:p>
    <w:p w:rsidR="00000000" w:rsidDel="00000000" w:rsidP="00000000" w:rsidRDefault="00000000" w:rsidRPr="00000000" w14:paraId="00000018">
      <w:pPr>
        <w:spacing w:line="240" w:lineRule="auto"/>
        <w:ind w:left="1440" w:firstLine="0"/>
        <w:jc w:val="both"/>
        <w:rPr/>
      </w:pPr>
      <w:r w:rsidDel="00000000" w:rsidR="00000000" w:rsidRPr="00000000">
        <w:rPr>
          <w:rtl w:val="0"/>
        </w:rPr>
        <w:t xml:space="preserve">Data visualization and manuscript preparation to explore premedical students’ perceptions of and experiences with emotions and the empathy experience in healthcare (manuscript: Michalec et al., 2025).</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College of Integrative Sciences and Arts, Arizona State University:</w:t>
      </w:r>
    </w:p>
    <w:p w:rsidR="00000000" w:rsidDel="00000000" w:rsidP="00000000" w:rsidRDefault="00000000" w:rsidRPr="00000000" w14:paraId="0000001A">
      <w:pPr>
        <w:pStyle w:val="Heading2"/>
        <w:jc w:val="both"/>
        <w:rPr>
          <w:rFonts w:ascii="Arial" w:cs="Arial" w:eastAsia="Arial" w:hAnsi="Arial"/>
          <w:i w:val="1"/>
          <w:iCs w:val="1"/>
        </w:rPr>
      </w:pPr>
      <w:bookmarkStart w:colFirst="0" w:colLast="0" w:name="_7td9bn3ytp6m" w:id="1"/>
      <w:bookmarkEnd w:id="1"/>
      <w:r w:rsidDel="00000000" w:rsidR="00000000" w:rsidRPr="00000000">
        <w:rPr>
          <w:rFonts w:ascii="Arial" w:cs="Arial" w:eastAsia="Arial" w:hAnsi="Arial"/>
          <w:b w:val="0"/>
          <w:bCs w:val="0"/>
          <w:rtl w:val="0"/>
        </w:rPr>
        <w:t xml:space="preserve">2024-</w:t>
        <w:tab/>
        <w:tab/>
      </w:r>
      <w:r w:rsidDel="00000000" w:rsidR="00000000" w:rsidRPr="00000000">
        <w:rPr>
          <w:rFonts w:ascii="Arial" w:cs="Arial" w:eastAsia="Arial" w:hAnsi="Arial"/>
          <w:i w:val="1"/>
          <w:iCs w:val="1"/>
          <w:rtl w:val="0"/>
        </w:rPr>
        <w:t xml:space="preserve">Undergraduate student researcher, NEXUS Lab</w:t>
      </w:r>
    </w:p>
    <w:p w:rsidR="00000000" w:rsidDel="00000000" w:rsidP="00000000" w:rsidRDefault="00000000" w:rsidRPr="00000000" w14:paraId="0000001B">
      <w:pPr>
        <w:spacing w:after="0" w:lineRule="auto"/>
        <w:ind w:left="1440" w:firstLine="0"/>
        <w:rPr/>
      </w:pPr>
      <w:r w:rsidDel="00000000" w:rsidR="00000000" w:rsidRPr="00000000">
        <w:rPr>
          <w:rtl w:val="0"/>
        </w:rPr>
        <w:t xml:space="preserve">PIs: Rajni L. Nair, PhD, Arizona State University (primary mentor); Melissa Delgado, PhD, University of Arizona </w:t>
        <w:tab/>
      </w:r>
    </w:p>
    <w:p w:rsidR="00000000" w:rsidDel="00000000" w:rsidP="00000000" w:rsidRDefault="00000000" w:rsidRPr="00000000" w14:paraId="0000001C">
      <w:pPr>
        <w:ind w:left="1440" w:firstLine="0"/>
        <w:jc w:val="both"/>
        <w:rPr/>
      </w:pPr>
      <w:r w:rsidDel="00000000" w:rsidR="00000000" w:rsidRPr="00000000">
        <w:rPr>
          <w:rtl w:val="0"/>
        </w:rPr>
        <w:t xml:space="preserve">Postdoctoral research mentor: Jessie Erikson, PhD, University of Arizona </w:t>
      </w:r>
    </w:p>
    <w:p w:rsidR="00000000" w:rsidDel="00000000" w:rsidP="00000000" w:rsidRDefault="00000000" w:rsidRPr="00000000" w14:paraId="0000001D">
      <w:pPr>
        <w:spacing w:line="240" w:lineRule="auto"/>
        <w:ind w:left="1440" w:firstLine="0"/>
        <w:jc w:val="both"/>
        <w:rPr/>
      </w:pPr>
      <w:r w:rsidDel="00000000" w:rsidR="00000000" w:rsidRPr="00000000">
        <w:rPr>
          <w:rtl w:val="0"/>
        </w:rPr>
        <w:t xml:space="preserve">Data analysis and dissemination of research for:</w:t>
      </w:r>
    </w:p>
    <w:p w:rsidR="00000000" w:rsidDel="00000000" w:rsidP="00000000" w:rsidRDefault="00000000" w:rsidRPr="00000000" w14:paraId="0000001E">
      <w:pPr>
        <w:numPr>
          <w:ilvl w:val="0"/>
          <w:numId w:val="4"/>
        </w:numPr>
        <w:spacing w:line="240" w:lineRule="auto"/>
        <w:ind w:left="1800" w:hanging="360"/>
        <w:jc w:val="both"/>
        <w:rPr/>
      </w:pPr>
      <w:r w:rsidDel="00000000" w:rsidR="00000000" w:rsidRPr="00000000">
        <w:rPr>
          <w:rtl w:val="0"/>
        </w:rPr>
        <w:t xml:space="preserve">lead role on quantitative investigation of acculturative stress, family conflict, and academic/sleep outcomes among Latinx adolescents (presentation: Nelson et al., 2025). </w:t>
      </w:r>
    </w:p>
    <w:p w:rsidR="00000000" w:rsidDel="00000000" w:rsidP="00000000" w:rsidRDefault="00000000" w:rsidRPr="00000000" w14:paraId="0000001F">
      <w:pPr>
        <w:numPr>
          <w:ilvl w:val="0"/>
          <w:numId w:val="4"/>
        </w:numPr>
        <w:spacing w:line="240" w:lineRule="auto"/>
        <w:ind w:left="1800" w:hanging="360"/>
        <w:jc w:val="both"/>
        <w:rPr/>
      </w:pPr>
      <w:r w:rsidDel="00000000" w:rsidR="00000000" w:rsidRPr="00000000">
        <w:rPr>
          <w:rtl w:val="0"/>
        </w:rPr>
        <w:t xml:space="preserve">quantitative and qualitative analyses related to school experiences of Latinx adolescents; contribution to qualitative coding project (presentation: Erikson et al., 2026) for publication preparation via hybrid coding approach; various research tasks (e.g., de-identification of transcripts, literature reviews).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pkef68rl2znq" w:id="2"/>
      <w:bookmarkEnd w:id="2"/>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Watts College of Public Service and Community Solutions, Arizona State University:</w:t>
      </w:r>
    </w:p>
    <w:p w:rsidR="00000000" w:rsidDel="00000000" w:rsidP="00000000" w:rsidRDefault="00000000" w:rsidRPr="00000000" w14:paraId="00000021">
      <w:pPr>
        <w:spacing w:after="0" w:line="240" w:lineRule="auto"/>
        <w:ind w:left="1440" w:hanging="1440"/>
        <w:jc w:val="both"/>
        <w:rPr>
          <w:b w:val="1"/>
          <w:bCs w:val="1"/>
          <w:i w:val="1"/>
          <w:iCs w:val="1"/>
        </w:rPr>
      </w:pPr>
      <w:r w:rsidDel="00000000" w:rsidR="00000000" w:rsidRPr="00000000">
        <w:rPr>
          <w:rtl w:val="0"/>
        </w:rPr>
        <w:t xml:space="preserve">2025-</w:t>
        <w:tab/>
      </w:r>
      <w:r w:rsidDel="00000000" w:rsidR="00000000" w:rsidRPr="00000000">
        <w:rPr>
          <w:b w:val="1"/>
          <w:bCs w:val="1"/>
          <w:i w:val="1"/>
          <w:iCs w:val="1"/>
          <w:rtl w:val="0"/>
        </w:rPr>
        <w:t xml:space="preserve">Data abstractor, Center for Violence Prevention and Community Safety; </w:t>
      </w:r>
    </w:p>
    <w:p w:rsidR="00000000" w:rsidDel="00000000" w:rsidP="00000000" w:rsidRDefault="00000000" w:rsidRPr="00000000" w14:paraId="00000022">
      <w:pPr>
        <w:spacing w:line="240" w:lineRule="auto"/>
        <w:ind w:left="1440" w:firstLine="0"/>
        <w:rPr/>
      </w:pPr>
      <w:r w:rsidDel="00000000" w:rsidR="00000000" w:rsidRPr="00000000">
        <w:rPr>
          <w:b w:val="1"/>
          <w:bCs w:val="1"/>
          <w:i w:val="1"/>
          <w:iCs w:val="1"/>
          <w:rtl w:val="0"/>
        </w:rPr>
        <w:t xml:space="preserve">AZ-SUDORS, AZ-VDRS</w:t>
        <w:br w:type="textWrapping"/>
      </w:r>
      <w:r w:rsidDel="00000000" w:rsidR="00000000" w:rsidRPr="00000000">
        <w:rPr>
          <w:rtl w:val="0"/>
        </w:rPr>
        <w:t xml:space="preserve">Director: Charles M. Katz, PhD</w:t>
      </w:r>
    </w:p>
    <w:p w:rsidR="00000000" w:rsidDel="00000000" w:rsidP="00000000" w:rsidRDefault="00000000" w:rsidRPr="00000000" w14:paraId="00000023">
      <w:pPr>
        <w:spacing w:line="240" w:lineRule="auto"/>
        <w:ind w:left="1440" w:firstLine="0"/>
        <w:jc w:val="both"/>
        <w:rPr/>
      </w:pPr>
      <w:r w:rsidDel="00000000" w:rsidR="00000000" w:rsidRPr="00000000">
        <w:rPr>
          <w:rtl w:val="0"/>
        </w:rPr>
        <w:t xml:space="preserve">Data abstraction and dissemination for:</w:t>
      </w:r>
    </w:p>
    <w:p w:rsidR="00000000" w:rsidDel="00000000" w:rsidP="00000000" w:rsidRDefault="00000000" w:rsidRPr="00000000" w14:paraId="00000024">
      <w:pPr>
        <w:spacing w:line="240" w:lineRule="auto"/>
        <w:ind w:left="1800" w:hanging="360"/>
        <w:jc w:val="both"/>
        <w:rPr/>
      </w:pPr>
      <w:r w:rsidDel="00000000" w:rsidR="00000000" w:rsidRPr="00000000">
        <w:rPr>
          <w:rtl w:val="0"/>
        </w:rPr>
        <w:t xml:space="preserve">(a)</w:t>
        <w:tab/>
        <w:t xml:space="preserve">transfer of public health vital records, medical examiner reports, and toxicology results into a usable, anonymous database to track, analyze, and inform about drug overdose deaths throughout Arizona. </w:t>
      </w:r>
    </w:p>
    <w:p w:rsidR="00000000" w:rsidDel="00000000" w:rsidP="00000000" w:rsidRDefault="00000000" w:rsidRPr="00000000" w14:paraId="00000025">
      <w:pPr>
        <w:spacing w:line="240" w:lineRule="auto"/>
        <w:ind w:left="1800" w:hanging="360"/>
        <w:jc w:val="both"/>
        <w:rPr/>
      </w:pPr>
      <w:r w:rsidDel="00000000" w:rsidR="00000000" w:rsidRPr="00000000">
        <w:rPr>
          <w:rtl w:val="0"/>
        </w:rPr>
        <w:t xml:space="preserve">(b)</w:t>
        <w:tab/>
        <w:t xml:space="preserve">transfer of public health vital records, medical examiner reports, toxicology results, and law enforcement into a usable, anonymous database to track, analyze, and inform about homicides and suicides throughout Arizona. </w:t>
      </w:r>
    </w:p>
    <w:p w:rsidR="00000000" w:rsidDel="00000000" w:rsidP="00000000" w:rsidRDefault="00000000" w:rsidRPr="00000000" w14:paraId="00000026">
      <w:pPr>
        <w:spacing w:line="240" w:lineRule="auto"/>
        <w:ind w:left="1800" w:hanging="360"/>
        <w:jc w:val="both"/>
        <w:rPr>
          <w:i w:val="1"/>
          <w:iCs w:val="1"/>
        </w:rPr>
      </w:pPr>
      <w:r w:rsidDel="00000000" w:rsidR="00000000" w:rsidRPr="00000000">
        <w:rPr>
          <w:rtl w:val="0"/>
        </w:rPr>
        <w:t xml:space="preserve">(c)</w:t>
        <w:tab/>
        <w:t xml:space="preserve">abstraction of domestic violence crimes in the Caribbean to inform a violence prevention and intervention program.</w:t>
      </w:r>
      <w:r w:rsidDel="00000000" w:rsidR="00000000" w:rsidRPr="00000000">
        <w:rPr>
          <w:rtl w:val="0"/>
        </w:rPr>
      </w:r>
    </w:p>
    <w:p w:rsidR="00000000" w:rsidDel="00000000" w:rsidP="00000000" w:rsidRDefault="00000000" w:rsidRPr="00000000" w14:paraId="00000027">
      <w:pPr>
        <w:pStyle w:val="Heading1"/>
        <w:spacing w:before="0" w:line="240" w:lineRule="auto"/>
        <w:jc w:val="both"/>
        <w:rPr/>
      </w:pPr>
      <w:r w:rsidDel="00000000" w:rsidR="00000000" w:rsidRPr="00000000">
        <w:rPr>
          <w:rtl w:val="0"/>
        </w:rPr>
        <w:t xml:space="preserve">STUDENT SUPERVISION AND MENTORING</w:t>
      </w:r>
    </w:p>
    <w:p w:rsidR="00000000" w:rsidDel="00000000" w:rsidP="00000000" w:rsidRDefault="00000000" w:rsidRPr="00000000" w14:paraId="00000028">
      <w:pPr>
        <w:pStyle w:val="Heading2"/>
        <w:jc w:val="both"/>
        <w:rPr>
          <w:rFonts w:ascii="Arial" w:cs="Arial" w:eastAsia="Arial" w:hAnsi="Arial"/>
        </w:rPr>
      </w:pPr>
      <w:r w:rsidDel="00000000" w:rsidR="00000000" w:rsidRPr="00000000">
        <w:rPr>
          <w:rFonts w:ascii="Arial" w:cs="Arial" w:eastAsia="Arial" w:hAnsi="Arial"/>
          <w:rtl w:val="0"/>
        </w:rPr>
        <w:t xml:space="preserve">SAGE LAB</w:t>
        <w:tab/>
        <w:t xml:space="preserve">PI: Rebecca E. Lee, PhD (Arizona State University)</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i w:val="1"/>
          <w:iCs w:val="1"/>
          <w:color w:val="000000"/>
          <w:highlight w:val="white"/>
        </w:rPr>
      </w:pPr>
      <w:r w:rsidDel="00000000" w:rsidR="00000000" w:rsidRPr="00000000">
        <w:rPr>
          <w:color w:val="000000"/>
          <w:highlight w:val="white"/>
          <w:rtl w:val="0"/>
        </w:rPr>
        <w:t xml:space="preserve">202</w:t>
      </w:r>
      <w:r w:rsidDel="00000000" w:rsidR="00000000" w:rsidRPr="00000000">
        <w:rPr>
          <w:highlight w:val="white"/>
          <w:rtl w:val="0"/>
        </w:rPr>
        <w:t xml:space="preserve">5-</w:t>
        <w:tab/>
        <w:tab/>
        <w:t xml:space="preserve">Heaven Perkins, </w:t>
      </w:r>
      <w:r w:rsidDel="00000000" w:rsidR="00000000" w:rsidRPr="00000000">
        <w:rPr>
          <w:i w:val="1"/>
          <w:iCs w:val="1"/>
          <w:highlight w:val="white"/>
          <w:rtl w:val="0"/>
        </w:rPr>
        <w:t xml:space="preserve">undergraduate student</w:t>
      </w:r>
      <w:r w:rsidDel="00000000" w:rsidR="00000000" w:rsidRPr="00000000">
        <w:rPr>
          <w:rtl w:val="0"/>
        </w:rPr>
      </w:r>
    </w:p>
    <w:p w:rsidR="00000000" w:rsidDel="00000000" w:rsidP="00000000" w:rsidRDefault="00000000" w:rsidRPr="00000000" w14:paraId="0000002A">
      <w:pPr>
        <w:numPr>
          <w:ilvl w:val="0"/>
          <w:numId w:val="1"/>
        </w:numPr>
        <w:spacing w:line="240" w:lineRule="auto"/>
        <w:ind w:left="1800" w:hanging="360"/>
        <w:jc w:val="both"/>
        <w:rPr>
          <w:highlight w:val="white"/>
        </w:rPr>
      </w:pPr>
      <w:r w:rsidDel="00000000" w:rsidR="00000000" w:rsidRPr="00000000">
        <w:rPr>
          <w:highlight w:val="white"/>
          <w:rtl w:val="0"/>
        </w:rPr>
        <w:t xml:space="preserve">Taught overview of social science research, qualitative and quantitative data methodologies; oriented to current research project and roles within lab; met weekly.</w:t>
      </w:r>
    </w:p>
    <w:p w:rsidR="00000000" w:rsidDel="00000000" w:rsidP="00000000" w:rsidRDefault="00000000" w:rsidRPr="00000000" w14:paraId="0000002B">
      <w:pPr>
        <w:numPr>
          <w:ilvl w:val="0"/>
          <w:numId w:val="1"/>
        </w:numPr>
        <w:spacing w:line="240" w:lineRule="auto"/>
        <w:ind w:left="1800" w:hanging="360"/>
        <w:jc w:val="both"/>
        <w:rPr>
          <w:highlight w:val="white"/>
        </w:rPr>
      </w:pPr>
      <w:r w:rsidDel="00000000" w:rsidR="00000000" w:rsidRPr="00000000">
        <w:rPr>
          <w:highlight w:val="white"/>
          <w:rtl w:val="0"/>
        </w:rPr>
        <w:t xml:space="preserve">Trained and supervised on variety of research tasks, including building surveys and data dictionaries via REDCap, creation of promotional material, participant recruitment strategies, and other study implementation tasks; supervised proofing and de-identification of transcripts for coding preparation; met weekly.</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1440" w:hanging="1440"/>
        <w:jc w:val="both"/>
        <w:rPr>
          <w:highlight w:val="white"/>
        </w:rPr>
      </w:pPr>
      <w:bookmarkStart w:colFirst="0" w:colLast="0" w:name="_obx4gmxjm3oz" w:id="3"/>
      <w:bookmarkEnd w:id="3"/>
      <w:r w:rsidDel="00000000" w:rsidR="00000000" w:rsidRPr="00000000">
        <w:rPr>
          <w:color w:val="000000"/>
          <w:highlight w:val="white"/>
          <w:rtl w:val="0"/>
        </w:rPr>
        <w:t xml:space="preserve">202</w:t>
      </w:r>
      <w:r w:rsidDel="00000000" w:rsidR="00000000" w:rsidRPr="00000000">
        <w:rPr>
          <w:highlight w:val="white"/>
          <w:rtl w:val="0"/>
        </w:rPr>
        <w:t xml:space="preserve">4-2025</w:t>
      </w:r>
      <w:r w:rsidDel="00000000" w:rsidR="00000000" w:rsidRPr="00000000">
        <w:rPr>
          <w:color w:val="000000"/>
          <w:highlight w:val="white"/>
          <w:rtl w:val="0"/>
        </w:rPr>
        <w:tab/>
      </w:r>
      <w:r w:rsidDel="00000000" w:rsidR="00000000" w:rsidRPr="00000000">
        <w:rPr>
          <w:highlight w:val="white"/>
          <w:rtl w:val="0"/>
        </w:rPr>
        <w:t xml:space="preserve">Marie Stevenson, Ashley Hiltbrunner, Advik Venkatesh, Ungwa Mmele, </w:t>
      </w:r>
      <w:r w:rsidDel="00000000" w:rsidR="00000000" w:rsidRPr="00000000">
        <w:rPr>
          <w:i w:val="1"/>
          <w:iCs w:val="1"/>
          <w:highlight w:val="white"/>
          <w:rtl w:val="0"/>
        </w:rPr>
        <w:t xml:space="preserve">team of</w:t>
      </w:r>
      <w:r w:rsidDel="00000000" w:rsidR="00000000" w:rsidRPr="00000000">
        <w:rPr>
          <w:highlight w:val="white"/>
          <w:rtl w:val="0"/>
        </w:rPr>
        <w:t xml:space="preserve"> </w:t>
      </w:r>
      <w:r w:rsidDel="00000000" w:rsidR="00000000" w:rsidRPr="00000000">
        <w:rPr>
          <w:i w:val="1"/>
          <w:iCs w:val="1"/>
          <w:highlight w:val="white"/>
          <w:rtl w:val="0"/>
        </w:rPr>
        <w:t xml:space="preserve">undergraduate students</w:t>
      </w:r>
      <w:r w:rsidDel="00000000" w:rsidR="00000000" w:rsidRPr="00000000">
        <w:rPr>
          <w:rtl w:val="0"/>
        </w:rPr>
      </w:r>
    </w:p>
    <w:p w:rsidR="00000000" w:rsidDel="00000000" w:rsidP="00000000" w:rsidRDefault="00000000" w:rsidRPr="00000000" w14:paraId="0000002D">
      <w:pPr>
        <w:numPr>
          <w:ilvl w:val="0"/>
          <w:numId w:val="3"/>
        </w:numPr>
        <w:spacing w:line="240" w:lineRule="auto"/>
        <w:ind w:left="1800" w:hanging="360"/>
        <w:jc w:val="both"/>
        <w:rPr>
          <w:highlight w:val="white"/>
        </w:rPr>
      </w:pPr>
      <w:r w:rsidDel="00000000" w:rsidR="00000000" w:rsidRPr="00000000">
        <w:rPr>
          <w:highlight w:val="white"/>
          <w:rtl w:val="0"/>
        </w:rPr>
        <w:t xml:space="preserve">Taught overview of social science research, qualitative and quantitative data methodologies; met weekly.</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line="240" w:lineRule="auto"/>
        <w:ind w:left="1800" w:hanging="360"/>
        <w:jc w:val="both"/>
        <w:rPr>
          <w:highlight w:val="white"/>
        </w:rPr>
      </w:pPr>
      <w:r w:rsidDel="00000000" w:rsidR="00000000" w:rsidRPr="00000000">
        <w:rPr>
          <w:highlight w:val="white"/>
          <w:rtl w:val="0"/>
        </w:rPr>
        <w:t xml:space="preserve">Trained and supervised on variety of research tasks; supervised creation of promotional material for participant recruitment; supervised contributions to systematic review projects; met 1-2 times/week.</w:t>
      </w:r>
    </w:p>
    <w:p w:rsidR="00000000" w:rsidDel="00000000" w:rsidP="00000000" w:rsidRDefault="00000000" w:rsidRPr="00000000" w14:paraId="0000002F">
      <w:pPr>
        <w:pStyle w:val="Heading2"/>
        <w:ind w:left="1440" w:hanging="1440"/>
        <w:rPr>
          <w:rFonts w:ascii="Arial" w:cs="Arial" w:eastAsia="Arial" w:hAnsi="Arial"/>
        </w:rPr>
      </w:pPr>
      <w:bookmarkStart w:colFirst="0" w:colLast="0" w:name="_7t0kig3kww46" w:id="4"/>
      <w:bookmarkEnd w:id="4"/>
      <w:r w:rsidDel="00000000" w:rsidR="00000000" w:rsidRPr="00000000">
        <w:rPr>
          <w:rFonts w:ascii="Arial" w:cs="Arial" w:eastAsia="Arial" w:hAnsi="Arial"/>
          <w:rtl w:val="0"/>
        </w:rPr>
        <w:t xml:space="preserve">NEXUS LAB </w:t>
        <w:tab/>
        <w:t xml:space="preserve">PIs: Rajni L. Nair (Arizona State University), Melissa Delgado (University of Arizona)</w:t>
      </w:r>
    </w:p>
    <w:p w:rsidR="00000000" w:rsidDel="00000000" w:rsidP="00000000" w:rsidRDefault="00000000" w:rsidRPr="00000000" w14:paraId="00000030">
      <w:pPr>
        <w:spacing w:line="240" w:lineRule="auto"/>
        <w:jc w:val="both"/>
        <w:rPr>
          <w:highlight w:val="white"/>
        </w:rPr>
      </w:pPr>
      <w:bookmarkStart w:colFirst="0" w:colLast="0" w:name="_c55f8g1jcs6q" w:id="5"/>
      <w:bookmarkEnd w:id="5"/>
      <w:r w:rsidDel="00000000" w:rsidR="00000000" w:rsidRPr="00000000">
        <w:rPr>
          <w:highlight w:val="white"/>
          <w:rtl w:val="0"/>
        </w:rPr>
        <w:t xml:space="preserve">2025</w:t>
        <w:tab/>
        <w:tab/>
        <w:t xml:space="preserve">Aanvi Goel, </w:t>
      </w:r>
      <w:r w:rsidDel="00000000" w:rsidR="00000000" w:rsidRPr="00000000">
        <w:rPr>
          <w:i w:val="1"/>
          <w:iCs w:val="1"/>
          <w:highlight w:val="white"/>
          <w:rtl w:val="0"/>
        </w:rPr>
        <w:t xml:space="preserve">secondary school student</w:t>
      </w:r>
      <w:r w:rsidDel="00000000" w:rsidR="00000000" w:rsidRPr="00000000">
        <w:rPr>
          <w:rtl w:val="0"/>
        </w:rPr>
      </w:r>
    </w:p>
    <w:p w:rsidR="00000000" w:rsidDel="00000000" w:rsidP="00000000" w:rsidRDefault="00000000" w:rsidRPr="00000000" w14:paraId="00000031">
      <w:pPr>
        <w:spacing w:line="240" w:lineRule="auto"/>
        <w:ind w:left="1440" w:firstLine="0"/>
        <w:jc w:val="both"/>
        <w:rPr>
          <w:highlight w:val="white"/>
        </w:rPr>
      </w:pPr>
      <w:r w:rsidDel="00000000" w:rsidR="00000000" w:rsidRPr="00000000">
        <w:rPr>
          <w:highlight w:val="white"/>
          <w:rtl w:val="0"/>
        </w:rPr>
        <w:t xml:space="preserve">Trained on process of conference submissions; supervised contributions to conference submission and preparation of poster presentation (presentation: Nelson et al., 2025); met biweekly.</w:t>
      </w:r>
    </w:p>
    <w:p w:rsidR="00000000" w:rsidDel="00000000" w:rsidP="00000000" w:rsidRDefault="00000000" w:rsidRPr="00000000" w14:paraId="00000032">
      <w:pPr>
        <w:pStyle w:val="Heading1"/>
        <w:spacing w:before="0" w:line="240" w:lineRule="auto"/>
        <w:jc w:val="both"/>
        <w:rPr>
          <w:color w:val="000000"/>
        </w:rPr>
      </w:pPr>
      <w:r w:rsidDel="00000000" w:rsidR="00000000" w:rsidRPr="00000000">
        <w:rPr>
          <w:rtl w:val="0"/>
        </w:rPr>
        <w:t xml:space="preserve">TEACHING EXPERIENCE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College of Integrative Sciences and Arts, Arizona State University: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202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3-2024</w:t>
        <w:tab/>
        <w:t xml:space="preserve">College Mathematics teaching assistant (in-person) – Fall ’23,’24; Spring ‘24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Offered one-on-one assistance during designated office hours to over 50 students requiring individualized attention; monitored student progress by grading 1000+ assignments over course of service</w:t>
      </w:r>
    </w:p>
    <w:p w:rsidR="00000000" w:rsidDel="00000000" w:rsidP="00000000" w:rsidRDefault="00000000" w:rsidRPr="00000000" w14:paraId="00000036">
      <w:pPr>
        <w:pStyle w:val="Heading1"/>
        <w:spacing w:before="0" w:line="240" w:lineRule="auto"/>
        <w:jc w:val="both"/>
        <w:rPr/>
      </w:pPr>
      <w:r w:rsidDel="00000000" w:rsidR="00000000" w:rsidRPr="00000000">
        <w:rPr>
          <w:rtl w:val="0"/>
        </w:rPr>
        <w:t xml:space="preserve">HONORS AND AWARDS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1152" w:hanging="1152"/>
        <w:jc w:val="both"/>
        <w:rPr>
          <w:i w:val="1"/>
          <w:iCs w:val="1"/>
          <w:color w:val="000000"/>
          <w:highlight w:val="white"/>
        </w:rPr>
      </w:pPr>
      <w:r w:rsidDel="00000000" w:rsidR="00000000" w:rsidRPr="00000000">
        <w:rPr>
          <w:color w:val="000000"/>
          <w:highlight w:val="white"/>
          <w:rtl w:val="0"/>
        </w:rPr>
        <w:t xml:space="preserve">2022-</w:t>
        <w:tab/>
        <w:tab/>
      </w:r>
      <w:r w:rsidDel="00000000" w:rsidR="00000000" w:rsidRPr="00000000">
        <w:rPr>
          <w:highlight w:val="white"/>
          <w:rtl w:val="0"/>
        </w:rPr>
        <w:t xml:space="preserve">Academic Recognition, Arizona State University</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1152" w:hanging="1152"/>
        <w:jc w:val="both"/>
        <w:rPr>
          <w:color w:val="000000"/>
          <w:highlight w:val="white"/>
        </w:rPr>
      </w:pPr>
      <w:r w:rsidDel="00000000" w:rsidR="00000000" w:rsidRPr="00000000">
        <w:rPr>
          <w:color w:val="000000"/>
          <w:highlight w:val="white"/>
          <w:rtl w:val="0"/>
        </w:rPr>
        <w:t xml:space="preserve">202</w:t>
      </w:r>
      <w:r w:rsidDel="00000000" w:rsidR="00000000" w:rsidRPr="00000000">
        <w:rPr>
          <w:highlight w:val="white"/>
          <w:rtl w:val="0"/>
        </w:rPr>
        <w:t xml:space="preserve">2</w:t>
      </w:r>
      <w:r w:rsidDel="00000000" w:rsidR="00000000" w:rsidRPr="00000000">
        <w:rPr>
          <w:color w:val="000000"/>
          <w:highlight w:val="white"/>
          <w:rtl w:val="0"/>
        </w:rPr>
        <w:t xml:space="preserve">-</w:t>
        <w:tab/>
        <w:tab/>
      </w:r>
      <w:r w:rsidDel="00000000" w:rsidR="00000000" w:rsidRPr="00000000">
        <w:rPr>
          <w:highlight w:val="white"/>
          <w:rtl w:val="0"/>
        </w:rPr>
        <w:t xml:space="preserve">NAMU President Scholarship, Arizona State University</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1152" w:hanging="1152"/>
        <w:jc w:val="both"/>
        <w:rPr/>
      </w:pPr>
      <w:r w:rsidDel="00000000" w:rsidR="00000000" w:rsidRPr="00000000">
        <w:rPr>
          <w:color w:val="000000"/>
          <w:highlight w:val="white"/>
          <w:rtl w:val="0"/>
        </w:rPr>
        <w:t xml:space="preserve">2023-202</w:t>
      </w:r>
      <w:r w:rsidDel="00000000" w:rsidR="00000000" w:rsidRPr="00000000">
        <w:rPr>
          <w:highlight w:val="white"/>
          <w:rtl w:val="0"/>
        </w:rPr>
        <w:t xml:space="preserve">5</w:t>
      </w:r>
      <w:r w:rsidDel="00000000" w:rsidR="00000000" w:rsidRPr="00000000">
        <w:rPr>
          <w:color w:val="000000"/>
          <w:highlight w:val="white"/>
          <w:rtl w:val="0"/>
        </w:rPr>
        <w:tab/>
        <w:tab/>
      </w:r>
      <w:r w:rsidDel="00000000" w:rsidR="00000000" w:rsidRPr="00000000">
        <w:rPr>
          <w:highlight w:val="white"/>
          <w:rtl w:val="0"/>
        </w:rPr>
        <w:t xml:space="preserve">Segal Education Award, AmeriCorps</w:t>
      </w:r>
      <w:r w:rsidDel="00000000" w:rsidR="00000000" w:rsidRPr="00000000">
        <w:rPr>
          <w:rtl w:val="0"/>
        </w:rPr>
        <w:t xml:space="preserve"> VISTA</w:t>
      </w:r>
    </w:p>
    <w:p w:rsidR="00000000" w:rsidDel="00000000" w:rsidP="00000000" w:rsidRDefault="00000000" w:rsidRPr="00000000" w14:paraId="0000003A">
      <w:pPr>
        <w:pStyle w:val="Heading1"/>
        <w:spacing w:before="0" w:line="240" w:lineRule="auto"/>
        <w:jc w:val="both"/>
        <w:rPr/>
      </w:pPr>
      <w:r w:rsidDel="00000000" w:rsidR="00000000" w:rsidRPr="00000000">
        <w:rPr>
          <w:rtl w:val="0"/>
        </w:rPr>
        <w:t xml:space="preserve">SERVICE AND OUTREACH</w:t>
      </w:r>
    </w:p>
    <w:p w:rsidR="00000000" w:rsidDel="00000000" w:rsidP="00000000" w:rsidRDefault="00000000" w:rsidRPr="00000000" w14:paraId="0000003B">
      <w:pPr>
        <w:spacing w:line="240" w:lineRule="auto"/>
        <w:ind w:left="1440" w:hanging="1440"/>
        <w:rPr/>
      </w:pPr>
      <w:r w:rsidDel="00000000" w:rsidR="00000000" w:rsidRPr="00000000">
        <w:rPr>
          <w:rtl w:val="0"/>
        </w:rPr>
        <w:t xml:space="preserve">2023-2025</w:t>
        <w:tab/>
        <w:t xml:space="preserve">AmeriCorps VISTA Program </w:t>
      </w:r>
    </w:p>
    <w:p w:rsidR="00000000" w:rsidDel="00000000" w:rsidP="00000000" w:rsidRDefault="00000000" w:rsidRPr="00000000" w14:paraId="0000003C">
      <w:pPr>
        <w:spacing w:line="240" w:lineRule="auto"/>
        <w:ind w:left="1440" w:firstLine="0"/>
        <w:rPr/>
      </w:pPr>
      <w:r w:rsidDel="00000000" w:rsidR="00000000" w:rsidRPr="00000000">
        <w:rPr>
          <w:rtl w:val="0"/>
        </w:rPr>
        <w:t xml:space="preserve">Completed 1000+ service hours implementing nutrition and activity interventions for children enrolled in early care and education sites.</w:t>
      </w:r>
    </w:p>
    <w:p w:rsidR="00000000" w:rsidDel="00000000" w:rsidP="00000000" w:rsidRDefault="00000000" w:rsidRPr="00000000" w14:paraId="0000003D">
      <w:pPr>
        <w:pStyle w:val="Heading1"/>
        <w:spacing w:before="0" w:line="240" w:lineRule="auto"/>
        <w:jc w:val="both"/>
        <w:rPr/>
      </w:pPr>
      <w:r w:rsidDel="00000000" w:rsidR="00000000" w:rsidRPr="00000000">
        <w:rPr>
          <w:rtl w:val="0"/>
        </w:rPr>
        <w:t xml:space="preserve">PROFESSIONAL AND SCHOLARLY MEMBERSHIPS</w:t>
      </w:r>
    </w:p>
    <w:p w:rsidR="00000000" w:rsidDel="00000000" w:rsidP="00000000" w:rsidRDefault="00000000" w:rsidRPr="00000000" w14:paraId="0000003E">
      <w:pPr>
        <w:spacing w:line="240" w:lineRule="auto"/>
        <w:jc w:val="both"/>
        <w:rPr/>
      </w:pPr>
      <w:r w:rsidDel="00000000" w:rsidR="00000000" w:rsidRPr="00000000">
        <w:rPr>
          <w:rtl w:val="0"/>
        </w:rPr>
        <w:t xml:space="preserve">2025- </w:t>
        <w:tab/>
        <w:tab/>
        <w:t xml:space="preserve">Society for Research on Adolescence (SRA)</w:t>
      </w:r>
    </w:p>
    <w:p w:rsidR="00000000" w:rsidDel="00000000" w:rsidP="00000000" w:rsidRDefault="00000000" w:rsidRPr="00000000" w14:paraId="0000003F">
      <w:pPr>
        <w:spacing w:line="240" w:lineRule="auto"/>
        <w:jc w:val="both"/>
        <w:rPr/>
      </w:pPr>
      <w:r w:rsidDel="00000000" w:rsidR="00000000" w:rsidRPr="00000000">
        <w:rPr>
          <w:rtl w:val="0"/>
        </w:rPr>
        <w:t xml:space="preserve">2024-</w:t>
        <w:tab/>
        <w:tab/>
        <w:t xml:space="preserve">Society for Research in Child Development (SRCD)</w:t>
      </w:r>
    </w:p>
    <w:p w:rsidR="00000000" w:rsidDel="00000000" w:rsidP="00000000" w:rsidRDefault="00000000" w:rsidRPr="00000000" w14:paraId="00000040">
      <w:pPr>
        <w:pStyle w:val="Heading1"/>
        <w:spacing w:before="0" w:line="240" w:lineRule="auto"/>
        <w:jc w:val="both"/>
        <w:rPr/>
      </w:pPr>
      <w:r w:rsidDel="00000000" w:rsidR="00000000" w:rsidRPr="00000000">
        <w:rPr>
          <w:rtl w:val="0"/>
        </w:rPr>
        <w:t xml:space="preserve">CERTIFICATION</w:t>
      </w:r>
    </w:p>
    <w:p w:rsidR="00000000" w:rsidDel="00000000" w:rsidP="00000000" w:rsidRDefault="00000000" w:rsidRPr="00000000" w14:paraId="00000041">
      <w:pPr>
        <w:pStyle w:val="Heading2"/>
        <w:rPr>
          <w:rFonts w:ascii="Arial" w:cs="Arial" w:eastAsia="Arial" w:hAnsi="Arial"/>
        </w:rPr>
      </w:pPr>
      <w:r w:rsidDel="00000000" w:rsidR="00000000" w:rsidRPr="00000000">
        <w:rPr>
          <w:rFonts w:ascii="Arial" w:cs="Arial" w:eastAsia="Arial" w:hAnsi="Arial"/>
          <w:rtl w:val="0"/>
        </w:rPr>
        <w:t xml:space="preserve">CITI Program – Granted by Arizona State University</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030" w:right="0" w:hanging="1030"/>
        <w:jc w:val="both"/>
        <w:rPr>
          <w:rFonts w:ascii="Arial" w:cs="Arial" w:eastAsia="Arial" w:hAnsi="Arial"/>
          <w:smallCaps w:val="0"/>
          <w:strike w:val="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*Valid through December 2028</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30" w:right="0" w:firstLine="41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IRB - Social and Behavioral Research (Group 2)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RCR - Graduate Student and Postdoctoral Researcher Responsible Conduct of Research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Conflicts of Interest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IRB - Biomedical Research (Group 1)</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GCP – Social and Behavioral Research Best Practices for Clinical Research</w:t>
        <w:tab/>
      </w:r>
    </w:p>
    <w:p w:rsidR="00000000" w:rsidDel="00000000" w:rsidP="00000000" w:rsidRDefault="00000000" w:rsidRPr="00000000" w14:paraId="00000048">
      <w:pPr>
        <w:pStyle w:val="Heading2"/>
        <w:rPr>
          <w:rFonts w:ascii="Arial" w:cs="Arial" w:eastAsia="Arial" w:hAnsi="Arial"/>
        </w:rPr>
      </w:pPr>
      <w:r w:rsidDel="00000000" w:rsidR="00000000" w:rsidRPr="00000000">
        <w:rPr>
          <w:rFonts w:ascii="Arial" w:cs="Arial" w:eastAsia="Arial" w:hAnsi="Arial"/>
          <w:rtl w:val="0"/>
        </w:rPr>
        <w:t xml:space="preserve">Basic life support for healthcare providers (BLS) license – American Red Cross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2024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*Valid through January 2026</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License number: 245415203568</w:t>
        <w:tab/>
        <w:tab/>
        <w:tab/>
        <w:tab/>
      </w:r>
    </w:p>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Last updated November </w:t>
    </w:r>
    <w:r w:rsidDel="00000000" w:rsidR="00000000" w:rsidRPr="00000000">
      <w:rPr>
        <w:sz w:val="20"/>
        <w:szCs w:val="20"/>
        <w:rtl w:val="0"/>
      </w:rPr>
      <w:t xml:space="preserve">26</w:t>
    </w:r>
    <w:r w:rsidDel="00000000" w:rsidR="00000000" w:rsidRPr="00000000">
      <w:rPr>
        <w:color w:val="000000"/>
        <w:sz w:val="20"/>
        <w:szCs w:val="20"/>
        <w:rtl w:val="0"/>
      </w:rPr>
      <w:t xml:space="preserve">th, 2025</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rPr>
        <w:color w:val="000000"/>
        <w:sz w:val="20"/>
        <w:szCs w:val="20"/>
      </w:rPr>
    </w:pPr>
    <w:r w:rsidDel="00000000" w:rsidR="00000000" w:rsidRPr="00000000">
      <w:rPr>
        <w:color w:val="000000"/>
        <w:sz w:val="20"/>
        <w:szCs w:val="20"/>
        <w:rtl w:val="0"/>
      </w:rPr>
      <w:t xml:space="preserve">Last updated November </w:t>
    </w:r>
    <w:r w:rsidDel="00000000" w:rsidR="00000000" w:rsidRPr="00000000">
      <w:rPr>
        <w:sz w:val="20"/>
        <w:szCs w:val="20"/>
        <w:rtl w:val="0"/>
      </w:rPr>
      <w:t xml:space="preserve">26</w:t>
    </w:r>
    <w:r w:rsidDel="00000000" w:rsidR="00000000" w:rsidRPr="00000000">
      <w:rPr>
        <w:color w:val="000000"/>
        <w:sz w:val="20"/>
        <w:szCs w:val="20"/>
        <w:rtl w:val="0"/>
      </w:rPr>
      <w:t xml:space="preserve">th, 2025</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center" w:leader="none" w:pos="5040"/>
        <w:tab w:val="right" w:leader="none" w:pos="9360"/>
        <w:tab w:val="right" w:leader="none" w:pos="10080"/>
      </w:tabs>
      <w:rPr>
        <w:color w:val="000000"/>
      </w:rPr>
    </w:pPr>
    <w:r w:rsidDel="00000000" w:rsidR="00000000" w:rsidRPr="00000000">
      <w:rPr>
        <w:color w:val="000000"/>
        <w:rtl w:val="0"/>
      </w:rPr>
      <w:t xml:space="preserve">Curriculum Vitae</w:t>
      <w:tab/>
      <w:tab/>
      <w:tab/>
    </w:r>
    <w:r w:rsidDel="00000000" w:rsidR="00000000" w:rsidRPr="00000000">
      <w:rPr>
        <w:rtl w:val="0"/>
      </w:rPr>
      <w:t xml:space="preserve">Rebecca F. Nelson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center" w:leader="none" w:pos="5040"/>
        <w:tab w:val="right" w:leader="none" w:pos="9360"/>
        <w:tab w:val="right" w:leader="none" w:pos="10080"/>
      </w:tabs>
      <w:spacing w:line="240" w:lineRule="auto"/>
      <w:jc w:val="center"/>
      <w:rPr>
        <w:color w:val="000000"/>
      </w:rPr>
    </w:pPr>
    <w:r w:rsidDel="00000000" w:rsidR="00000000" w:rsidRPr="00000000">
      <w:rPr>
        <w:color w:val="000000"/>
        <w:rtl w:val="0"/>
      </w:rPr>
      <w:t xml:space="preserve">Curriculum Vitae</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center" w:leader="none" w:pos="5040"/>
        <w:tab w:val="right" w:leader="none" w:pos="9360"/>
        <w:tab w:val="right" w:leader="none" w:pos="10080"/>
      </w:tabs>
      <w:spacing w:line="240" w:lineRule="auto"/>
      <w:jc w:val="center"/>
      <w:rPr>
        <w:b w:val="1"/>
        <w:bCs w:val="1"/>
        <w:color w:val="000000"/>
      </w:rPr>
    </w:pPr>
    <w:r w:rsidDel="00000000" w:rsidR="00000000" w:rsidRPr="00000000">
      <w:rPr>
        <w:b w:val="1"/>
        <w:bCs w:val="1"/>
        <w:rtl w:val="0"/>
      </w:rPr>
      <w:t xml:space="preserve">Rebecca F. Nelson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2024"/>
      <w:numFmt w:val="decimal"/>
      <w:lvlText w:val="%1"/>
      <w:lvlJc w:val="left"/>
      <w:pPr>
        <w:ind w:left="1030" w:hanging="1030"/>
      </w:pPr>
      <w:rPr>
        <w:b w:val="0"/>
        <w:bCs w:val="0"/>
        <w:color w:val="000000"/>
      </w:rPr>
    </w:lvl>
    <w:lvl w:ilvl="1">
      <w:start w:val="2025"/>
      <w:numFmt w:val="decimal"/>
      <w:lvlText w:val="%1-%2"/>
      <w:lvlJc w:val="left"/>
      <w:pPr>
        <w:ind w:left="1030" w:hanging="1030"/>
      </w:pPr>
      <w:rPr>
        <w:b w:val="0"/>
        <w:bCs w:val="0"/>
        <w:i w:val="0"/>
        <w:iCs w:val="0"/>
        <w:color w:val="000000"/>
      </w:rPr>
    </w:lvl>
    <w:lvl w:ilvl="2">
      <w:start w:val="1"/>
      <w:numFmt w:val="decimal"/>
      <w:lvlText w:val="%1-%2.%3"/>
      <w:lvlJc w:val="left"/>
      <w:pPr>
        <w:ind w:left="1030" w:hanging="1030"/>
      </w:pPr>
      <w:rPr>
        <w:b w:val="0"/>
        <w:bCs w:val="0"/>
        <w:color w:val="000000"/>
      </w:rPr>
    </w:lvl>
    <w:lvl w:ilvl="3">
      <w:start w:val="1"/>
      <w:numFmt w:val="decimal"/>
      <w:lvlText w:val="%1-%2.%3.%4"/>
      <w:lvlJc w:val="left"/>
      <w:pPr>
        <w:ind w:left="1030" w:hanging="1030"/>
      </w:pPr>
      <w:rPr>
        <w:b w:val="0"/>
        <w:bCs w:val="0"/>
        <w:color w:val="000000"/>
      </w:rPr>
    </w:lvl>
    <w:lvl w:ilvl="4">
      <w:start w:val="1"/>
      <w:numFmt w:val="decimal"/>
      <w:lvlText w:val="%1-%2.%3.%4.%5"/>
      <w:lvlJc w:val="left"/>
      <w:pPr>
        <w:ind w:left="1080" w:hanging="1080"/>
      </w:pPr>
      <w:rPr>
        <w:b w:val="0"/>
        <w:bCs w:val="0"/>
        <w:color w:val="000000"/>
      </w:rPr>
    </w:lvl>
    <w:lvl w:ilvl="5">
      <w:start w:val="1"/>
      <w:numFmt w:val="decimal"/>
      <w:lvlText w:val="%1-%2.%3.%4.%5.%6"/>
      <w:lvlJc w:val="left"/>
      <w:pPr>
        <w:ind w:left="1080" w:hanging="1080"/>
      </w:pPr>
      <w:rPr>
        <w:b w:val="0"/>
        <w:bCs w:val="0"/>
        <w:color w:val="000000"/>
      </w:rPr>
    </w:lvl>
    <w:lvl w:ilvl="6">
      <w:start w:val="1"/>
      <w:numFmt w:val="decimal"/>
      <w:lvlText w:val="%1-%2.%3.%4.%5.%6.%7"/>
      <w:lvlJc w:val="left"/>
      <w:pPr>
        <w:ind w:left="1440" w:hanging="1440"/>
      </w:pPr>
      <w:rPr>
        <w:b w:val="0"/>
        <w:bCs w:val="0"/>
        <w:color w:val="000000"/>
      </w:rPr>
    </w:lvl>
    <w:lvl w:ilvl="7">
      <w:start w:val="1"/>
      <w:numFmt w:val="decimal"/>
      <w:lvlText w:val="%1-%2.%3.%4.%5.%6.%7.%8"/>
      <w:lvlJc w:val="left"/>
      <w:pPr>
        <w:ind w:left="1440" w:hanging="1440"/>
      </w:pPr>
      <w:rPr>
        <w:b w:val="0"/>
        <w:bCs w:val="0"/>
        <w:color w:val="000000"/>
      </w:rPr>
    </w:lvl>
    <w:lvl w:ilvl="8">
      <w:start w:val="1"/>
      <w:numFmt w:val="decimal"/>
      <w:lvlText w:val="%1-%2.%3.%4.%5.%6.%7.%8.%9"/>
      <w:lvlJc w:val="left"/>
      <w:pPr>
        <w:ind w:left="1800" w:hanging="1800"/>
      </w:pPr>
      <w:rPr>
        <w:b w:val="0"/>
        <w:bCs w:val="0"/>
        <w:color w:val="000000"/>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1" w:sz="6" w:val="single"/>
      </w:pBdr>
      <w:spacing w:before="240" w:lineRule="auto"/>
    </w:pPr>
    <w:rPr>
      <w:b w:val="1"/>
      <w:bCs w:val="1"/>
      <w:smallCaps w:val="1"/>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0" w:line="240" w:lineRule="auto"/>
    </w:pPr>
    <w:rPr>
      <w:rFonts w:ascii="Aptos" w:cs="Aptos" w:eastAsia="Aptos" w:hAnsi="Aptos"/>
      <w:b w:val="1"/>
      <w:bCs w:val="1"/>
      <w:color w:val="000000"/>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0" w:line="240" w:lineRule="auto"/>
      <w:ind w:left="1170" w:hanging="1170"/>
    </w:pPr>
    <w:rPr>
      <w:rFonts w:ascii="Aptos" w:cs="Aptos" w:eastAsia="Aptos" w:hAnsi="Aptos"/>
      <w:b w:val="1"/>
      <w:bCs w:val="1"/>
      <w:i w:val="1"/>
      <w:iCs w:val="1"/>
      <w:color w:val="000000"/>
    </w:rPr>
  </w:style>
  <w:style w:type="paragraph" w:styleId="Heading4">
    <w:name w:val="heading 4"/>
    <w:basedOn w:val="Normal"/>
    <w:next w:val="Normal"/>
    <w:pPr/>
    <w:rPr/>
  </w:style>
  <w:style w:type="paragraph" w:styleId="Heading5">
    <w:name w:val="heading 5"/>
    <w:basedOn w:val="Normal"/>
    <w:next w:val="Normal"/>
    <w:pPr>
      <w:ind w:left="288"/>
    </w:pPr>
    <w:rPr/>
  </w:style>
  <w:style w:type="paragraph" w:styleId="Heading6">
    <w:name w:val="heading 6"/>
    <w:basedOn w:val="Normal"/>
    <w:next w:val="Normal"/>
    <w:pPr>
      <w:keepNext w:val="1"/>
      <w:keepLines w:val="1"/>
      <w:spacing w:before="40" w:lineRule="auto"/>
    </w:pPr>
    <w:rPr>
      <w:color w:val="202f69"/>
    </w:rPr>
  </w:style>
  <w:style w:type="paragraph" w:styleId="Title">
    <w:name w:val="Title"/>
    <w:basedOn w:val="Normal"/>
    <w:next w:val="Normal"/>
    <w:pPr/>
    <w:rPr>
      <w:rFonts w:ascii="Corbel" w:cs="Corbel" w:eastAsia="Corbel" w:hAnsi="Corbel"/>
      <w:sz w:val="56"/>
      <w:szCs w:val="56"/>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