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7F211" w14:textId="77777777" w:rsidR="00AA2504" w:rsidRPr="009F3E99" w:rsidRDefault="00AA2504" w:rsidP="00193A87">
      <w:pPr>
        <w:spacing w:after="0" w:line="240" w:lineRule="auto"/>
        <w:contextualSpacing/>
        <w:jc w:val="center"/>
        <w:rPr>
          <w:rFonts w:ascii="Times New Roman" w:eastAsia="Times New Roman" w:hAnsi="Times New Roman" w:cs="Times New Roman"/>
          <w:b/>
          <w:sz w:val="24"/>
          <w:szCs w:val="24"/>
        </w:rPr>
      </w:pPr>
    </w:p>
    <w:p w14:paraId="7F4E6F7B" w14:textId="77777777" w:rsidR="00466155" w:rsidRPr="000864C5" w:rsidRDefault="00466155" w:rsidP="003F48CC">
      <w:pPr>
        <w:spacing w:after="0" w:line="240" w:lineRule="auto"/>
        <w:contextualSpacing/>
        <w:rPr>
          <w:rFonts w:ascii="Times New Roman" w:eastAsia="Times New Roman" w:hAnsi="Times New Roman" w:cs="Times New Roman"/>
          <w:b/>
          <w:color w:val="17365D" w:themeColor="text2" w:themeShade="BF"/>
          <w:sz w:val="40"/>
          <w:szCs w:val="40"/>
        </w:rPr>
      </w:pPr>
      <w:r w:rsidRPr="000864C5">
        <w:rPr>
          <w:rFonts w:ascii="Times New Roman" w:eastAsia="Times New Roman" w:hAnsi="Times New Roman" w:cs="Times New Roman"/>
          <w:b/>
          <w:color w:val="17365D" w:themeColor="text2" w:themeShade="BF"/>
          <w:sz w:val="40"/>
          <w:szCs w:val="40"/>
        </w:rPr>
        <w:t>BINOLI HERATH</w:t>
      </w:r>
    </w:p>
    <w:p w14:paraId="20991331" w14:textId="77777777" w:rsidR="003F48CC" w:rsidRDefault="003F48CC" w:rsidP="003F48CC">
      <w:pPr>
        <w:spacing w:after="0" w:line="240" w:lineRule="auto"/>
        <w:rPr>
          <w:rFonts w:ascii="Times New Roman" w:eastAsia="Times New Roman" w:hAnsi="Times New Roman" w:cs="Times New Roman"/>
          <w:sz w:val="24"/>
          <w:szCs w:val="24"/>
        </w:rPr>
      </w:pPr>
      <w:r w:rsidRPr="003F48CC">
        <w:rPr>
          <w:rFonts w:ascii="Times New Roman" w:eastAsia="Times New Roman" w:hAnsi="Times New Roman" w:cs="Times New Roman"/>
          <w:sz w:val="24"/>
          <w:szCs w:val="24"/>
        </w:rPr>
        <w:t xml:space="preserve">Doctoral Student </w:t>
      </w:r>
    </w:p>
    <w:p w14:paraId="013BC5EC" w14:textId="5C937915" w:rsidR="003F48CC" w:rsidRPr="003F48CC" w:rsidRDefault="003F48CC" w:rsidP="003F48CC">
      <w:pPr>
        <w:spacing w:after="0" w:line="240" w:lineRule="auto"/>
        <w:rPr>
          <w:rFonts w:ascii="Times New Roman" w:eastAsia="Times New Roman" w:hAnsi="Times New Roman" w:cs="Times New Roman"/>
          <w:sz w:val="24"/>
          <w:szCs w:val="24"/>
        </w:rPr>
      </w:pPr>
      <w:r w:rsidRPr="003F48CC">
        <w:rPr>
          <w:rFonts w:ascii="Times New Roman" w:eastAsia="Times New Roman" w:hAnsi="Times New Roman" w:cs="Times New Roman"/>
          <w:sz w:val="24"/>
          <w:szCs w:val="24"/>
        </w:rPr>
        <w:t>College of Health Solutions</w:t>
      </w:r>
    </w:p>
    <w:p w14:paraId="296D1438" w14:textId="6D24A79A" w:rsidR="003F48CC" w:rsidRDefault="003F48CC" w:rsidP="003F48CC">
      <w:pPr>
        <w:spacing w:after="0" w:line="240" w:lineRule="auto"/>
        <w:rPr>
          <w:rFonts w:ascii="Times New Roman" w:eastAsia="Times New Roman" w:hAnsi="Times New Roman" w:cs="Times New Roman"/>
          <w:sz w:val="24"/>
          <w:szCs w:val="24"/>
        </w:rPr>
      </w:pPr>
      <w:r w:rsidRPr="003F48CC">
        <w:rPr>
          <w:rFonts w:ascii="Times New Roman" w:eastAsia="Times New Roman" w:hAnsi="Times New Roman" w:cs="Times New Roman"/>
          <w:sz w:val="24"/>
          <w:szCs w:val="24"/>
        </w:rPr>
        <w:t>Arizona State University</w:t>
      </w:r>
    </w:p>
    <w:p w14:paraId="4DE60E3E" w14:textId="4B6DB215" w:rsidR="0089343C" w:rsidRPr="009F3E99" w:rsidRDefault="000A1E3B" w:rsidP="003F48CC">
      <w:pPr>
        <w:spacing w:after="0" w:line="240" w:lineRule="auto"/>
        <w:rPr>
          <w:rFonts w:ascii="Times New Roman" w:eastAsia="Times New Roman" w:hAnsi="Times New Roman" w:cs="Times New Roman"/>
          <w:sz w:val="24"/>
          <w:szCs w:val="24"/>
          <w:lang w:val="en-SG"/>
        </w:rPr>
      </w:pPr>
      <w:r w:rsidRPr="009F3E99">
        <w:rPr>
          <w:rFonts w:ascii="Times New Roman" w:eastAsia="Times New Roman" w:hAnsi="Times New Roman" w:cs="Times New Roman"/>
          <w:sz w:val="24"/>
          <w:szCs w:val="24"/>
          <w:lang w:val="en-SG"/>
        </w:rPr>
        <w:t>E-mail</w:t>
      </w:r>
      <w:r w:rsidR="00835F22" w:rsidRPr="009F3E99">
        <w:rPr>
          <w:rFonts w:ascii="Times New Roman" w:eastAsia="Times New Roman" w:hAnsi="Times New Roman" w:cs="Times New Roman"/>
          <w:sz w:val="24"/>
          <w:szCs w:val="24"/>
          <w:lang w:val="en-SG"/>
        </w:rPr>
        <w:t xml:space="preserve">: </w:t>
      </w:r>
      <w:hyperlink r:id="rId8" w:history="1">
        <w:r w:rsidR="003F48CC" w:rsidRPr="00845206">
          <w:rPr>
            <w:rStyle w:val="Hyperlink"/>
            <w:rFonts w:ascii="Times New Roman" w:eastAsia="Times New Roman" w:hAnsi="Times New Roman" w:cs="Times New Roman"/>
            <w:sz w:val="24"/>
            <w:szCs w:val="24"/>
          </w:rPr>
          <w:t>bherath@asu.edu</w:t>
        </w:r>
      </w:hyperlink>
      <w:r w:rsidR="00C33710" w:rsidRPr="009F3E99">
        <w:rPr>
          <w:rFonts w:ascii="Times New Roman" w:eastAsia="Times New Roman" w:hAnsi="Times New Roman" w:cs="Times New Roman"/>
          <w:sz w:val="24"/>
          <w:szCs w:val="24"/>
          <w:lang w:val="en-SG"/>
        </w:rPr>
        <w:t xml:space="preserve"> | </w:t>
      </w:r>
      <w:r w:rsidR="00C1065B" w:rsidRPr="009F3E99">
        <w:rPr>
          <w:rFonts w:ascii="Times New Roman" w:eastAsia="Times New Roman" w:hAnsi="Times New Roman" w:cs="Times New Roman"/>
          <w:sz w:val="24"/>
          <w:szCs w:val="24"/>
        </w:rPr>
        <w:t xml:space="preserve">LinkedIn: </w:t>
      </w:r>
      <w:r w:rsidR="000061EA" w:rsidRPr="009F3E99">
        <w:rPr>
          <w:rFonts w:ascii="Times New Roman" w:eastAsia="Times New Roman" w:hAnsi="Times New Roman" w:cs="Times New Roman"/>
          <w:sz w:val="24"/>
          <w:szCs w:val="24"/>
        </w:rPr>
        <w:t>Binoli Herath</w:t>
      </w:r>
    </w:p>
    <w:p w14:paraId="30664898" w14:textId="73DD14CE" w:rsidR="00C33710" w:rsidRPr="00F47747" w:rsidRDefault="00C817A4" w:rsidP="00F47747">
      <w:pPr>
        <w:pBdr>
          <w:bottom w:val="single" w:sz="4" w:space="1" w:color="auto"/>
        </w:pBdr>
        <w:spacing w:after="0" w:line="240" w:lineRule="auto"/>
        <w:rPr>
          <w:rFonts w:ascii="Times New Roman" w:eastAsia="Times New Roman" w:hAnsi="Times New Roman" w:cs="Times New Roman"/>
          <w:sz w:val="24"/>
          <w:szCs w:val="24"/>
          <w:u w:val="single"/>
        </w:rPr>
      </w:pPr>
      <w:r w:rsidRPr="009F3E99">
        <w:rPr>
          <w:rFonts w:ascii="Times New Roman" w:eastAsia="Times New Roman" w:hAnsi="Times New Roman" w:cs="Times New Roman"/>
          <w:sz w:val="24"/>
          <w:szCs w:val="24"/>
        </w:rPr>
        <w:t xml:space="preserve">ResearchGate: </w:t>
      </w:r>
      <w:hyperlink r:id="rId9" w:history="1">
        <w:r w:rsidR="00C33710" w:rsidRPr="009F3E99">
          <w:rPr>
            <w:rStyle w:val="Hyperlink"/>
            <w:rFonts w:ascii="Times New Roman" w:eastAsia="Times New Roman" w:hAnsi="Times New Roman" w:cs="Times New Roman"/>
            <w:sz w:val="24"/>
            <w:szCs w:val="24"/>
          </w:rPr>
          <w:t>https://www.researchgate.net/profile/Binoli-Herath</w:t>
        </w:r>
      </w:hyperlink>
    </w:p>
    <w:p w14:paraId="162B3D52" w14:textId="77777777" w:rsidR="00E729EF" w:rsidRDefault="00E729EF" w:rsidP="0094701A">
      <w:pPr>
        <w:tabs>
          <w:tab w:val="left" w:pos="0"/>
          <w:tab w:val="left" w:pos="1440"/>
        </w:tabs>
        <w:spacing w:after="0" w:line="240" w:lineRule="auto"/>
        <w:jc w:val="both"/>
        <w:rPr>
          <w:rFonts w:ascii="Times New Roman" w:eastAsia="Times New Roman" w:hAnsi="Times New Roman" w:cs="Times New Roman"/>
          <w:b/>
          <w:color w:val="1F497D" w:themeColor="text2"/>
          <w:sz w:val="24"/>
          <w:szCs w:val="24"/>
          <w:u w:val="single"/>
        </w:rPr>
      </w:pPr>
    </w:p>
    <w:tbl>
      <w:tblPr>
        <w:tblStyle w:val="TableGrid"/>
        <w:tblW w:w="0" w:type="auto"/>
        <w:tblLook w:val="04A0" w:firstRow="1" w:lastRow="0" w:firstColumn="1" w:lastColumn="0" w:noHBand="0" w:noVBand="1"/>
      </w:tblPr>
      <w:tblGrid>
        <w:gridCol w:w="2681"/>
        <w:gridCol w:w="7776"/>
      </w:tblGrid>
      <w:tr w:rsidR="000864C5" w14:paraId="16E3A908" w14:textId="77777777" w:rsidTr="00F47747">
        <w:trPr>
          <w:trHeight w:val="456"/>
        </w:trPr>
        <w:tc>
          <w:tcPr>
            <w:tcW w:w="10635" w:type="dxa"/>
            <w:gridSpan w:val="2"/>
            <w:tcBorders>
              <w:bottom w:val="nil"/>
            </w:tcBorders>
            <w:shd w:val="clear" w:color="auto" w:fill="17365D" w:themeFill="text2" w:themeFillShade="BF"/>
          </w:tcPr>
          <w:p w14:paraId="5806C5EB" w14:textId="4DE0702B" w:rsidR="000864C5" w:rsidRDefault="000864C5" w:rsidP="000864C5">
            <w:pPr>
              <w:contextualSpacing/>
              <w:rPr>
                <w:rFonts w:ascii="Times New Roman" w:eastAsia="Times New Roman" w:hAnsi="Times New Roman" w:cs="Times New Roman"/>
                <w:b/>
                <w:color w:val="17365D" w:themeColor="text2" w:themeShade="BF"/>
                <w:sz w:val="28"/>
                <w:szCs w:val="28"/>
              </w:rPr>
            </w:pPr>
            <w:bookmarkStart w:id="0" w:name="_Hlk163764456"/>
            <w:r w:rsidRPr="000864C5">
              <w:rPr>
                <w:rFonts w:ascii="Times New Roman" w:eastAsia="Times New Roman" w:hAnsi="Times New Roman" w:cs="Times New Roman"/>
                <w:b/>
                <w:color w:val="FFFFFF" w:themeColor="background1"/>
                <w:sz w:val="28"/>
                <w:szCs w:val="28"/>
              </w:rPr>
              <w:t>EDUCATION</w:t>
            </w:r>
          </w:p>
        </w:tc>
      </w:tr>
      <w:tr w:rsidR="000864C5" w14:paraId="05FC191C" w14:textId="77777777" w:rsidTr="00F47747">
        <w:trPr>
          <w:trHeight w:val="1007"/>
        </w:trPr>
        <w:tc>
          <w:tcPr>
            <w:tcW w:w="2709" w:type="dxa"/>
            <w:tcBorders>
              <w:top w:val="nil"/>
              <w:left w:val="nil"/>
              <w:bottom w:val="nil"/>
              <w:right w:val="nil"/>
            </w:tcBorders>
          </w:tcPr>
          <w:p w14:paraId="36D85785" w14:textId="1343E7CB" w:rsidR="000864C5" w:rsidRPr="007B3ACD" w:rsidRDefault="000864C5" w:rsidP="000864C5">
            <w:pPr>
              <w:tabs>
                <w:tab w:val="left" w:pos="0"/>
                <w:tab w:val="left" w:pos="1440"/>
              </w:tabs>
              <w:jc w:val="both"/>
              <w:rPr>
                <w:rFonts w:ascii="Times New Roman" w:eastAsia="Times New Roman" w:hAnsi="Times New Roman" w:cs="Times New Roman"/>
                <w:b/>
                <w:bCs/>
                <w:sz w:val="24"/>
                <w:szCs w:val="24"/>
              </w:rPr>
            </w:pPr>
            <w:r w:rsidRPr="007B3ACD">
              <w:rPr>
                <w:rFonts w:ascii="Times New Roman" w:eastAsia="Times New Roman" w:hAnsi="Times New Roman" w:cs="Times New Roman"/>
                <w:b/>
                <w:bCs/>
                <w:sz w:val="24"/>
                <w:szCs w:val="24"/>
              </w:rPr>
              <w:t>Ph.D.</w:t>
            </w:r>
          </w:p>
        </w:tc>
        <w:tc>
          <w:tcPr>
            <w:tcW w:w="7925" w:type="dxa"/>
            <w:tcBorders>
              <w:top w:val="nil"/>
              <w:left w:val="nil"/>
              <w:bottom w:val="nil"/>
              <w:right w:val="nil"/>
            </w:tcBorders>
          </w:tcPr>
          <w:p w14:paraId="1BDA598D" w14:textId="7B9CB0E3" w:rsidR="000864C5" w:rsidRPr="000864C5" w:rsidRDefault="00974369" w:rsidP="000864C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in </w:t>
            </w:r>
            <w:r w:rsidR="000864C5">
              <w:rPr>
                <w:rFonts w:ascii="Times New Roman" w:eastAsia="Times New Roman" w:hAnsi="Times New Roman" w:cs="Times New Roman"/>
                <w:sz w:val="24"/>
                <w:szCs w:val="24"/>
              </w:rPr>
              <w:t>Population Health</w:t>
            </w:r>
            <w:r w:rsidR="007B3ACD">
              <w:rPr>
                <w:rFonts w:ascii="Times New Roman" w:eastAsia="Times New Roman" w:hAnsi="Times New Roman" w:cs="Times New Roman"/>
                <w:sz w:val="24"/>
                <w:szCs w:val="24"/>
              </w:rPr>
              <w:t xml:space="preserve"> (Reading)</w:t>
            </w:r>
          </w:p>
          <w:p w14:paraId="22AA2F2C" w14:textId="2045CA45" w:rsidR="000864C5" w:rsidRPr="000864C5" w:rsidRDefault="00C46CB4" w:rsidP="000864C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of Health Solutions, </w:t>
            </w:r>
            <w:r w:rsidR="000864C5" w:rsidRPr="000864C5">
              <w:rPr>
                <w:rFonts w:ascii="Times New Roman" w:eastAsia="Times New Roman" w:hAnsi="Times New Roman" w:cs="Times New Roman"/>
                <w:sz w:val="24"/>
                <w:szCs w:val="24"/>
              </w:rPr>
              <w:t>Arizona State University</w:t>
            </w:r>
            <w:r w:rsidR="000864C5">
              <w:rPr>
                <w:rFonts w:ascii="Times New Roman" w:eastAsia="Times New Roman" w:hAnsi="Times New Roman" w:cs="Times New Roman"/>
                <w:sz w:val="24"/>
                <w:szCs w:val="24"/>
              </w:rPr>
              <w:t>, expected Fall 2027</w:t>
            </w:r>
          </w:p>
          <w:p w14:paraId="24A26B53" w14:textId="1EBEDE9A" w:rsidR="000864C5" w:rsidRPr="000864C5" w:rsidRDefault="000864C5" w:rsidP="000864C5">
            <w:pPr>
              <w:tabs>
                <w:tab w:val="left" w:pos="0"/>
                <w:tab w:val="left" w:pos="1440"/>
              </w:tabs>
              <w:jc w:val="both"/>
              <w:rPr>
                <w:rFonts w:ascii="Times New Roman" w:eastAsia="Times New Roman" w:hAnsi="Times New Roman" w:cs="Times New Roman"/>
                <w:sz w:val="24"/>
                <w:szCs w:val="24"/>
              </w:rPr>
            </w:pPr>
            <w:r w:rsidRPr="000864C5">
              <w:rPr>
                <w:rFonts w:ascii="Times New Roman" w:eastAsia="Times New Roman" w:hAnsi="Times New Roman" w:cs="Times New Roman"/>
                <w:sz w:val="24"/>
                <w:szCs w:val="24"/>
              </w:rPr>
              <w:t xml:space="preserve">Emphasis: </w:t>
            </w:r>
            <w:r>
              <w:rPr>
                <w:rFonts w:ascii="Times New Roman" w:eastAsia="Times New Roman" w:hAnsi="Times New Roman" w:cs="Times New Roman"/>
                <w:sz w:val="24"/>
                <w:szCs w:val="24"/>
              </w:rPr>
              <w:t>Dissemination and Implementation Sciences</w:t>
            </w:r>
          </w:p>
        </w:tc>
      </w:tr>
      <w:tr w:rsidR="000864C5" w14:paraId="6A480D93" w14:textId="77777777" w:rsidTr="00F47747">
        <w:trPr>
          <w:trHeight w:val="723"/>
        </w:trPr>
        <w:tc>
          <w:tcPr>
            <w:tcW w:w="2709" w:type="dxa"/>
            <w:tcBorders>
              <w:top w:val="nil"/>
              <w:left w:val="nil"/>
              <w:bottom w:val="nil"/>
              <w:right w:val="nil"/>
            </w:tcBorders>
          </w:tcPr>
          <w:p w14:paraId="335C055D" w14:textId="7EAC8502" w:rsidR="000864C5" w:rsidRPr="007B3ACD" w:rsidRDefault="000864C5" w:rsidP="000864C5">
            <w:pPr>
              <w:tabs>
                <w:tab w:val="left" w:pos="0"/>
                <w:tab w:val="left" w:pos="1440"/>
              </w:tabs>
              <w:jc w:val="both"/>
              <w:rPr>
                <w:rFonts w:ascii="Times New Roman" w:eastAsia="Times New Roman" w:hAnsi="Times New Roman" w:cs="Times New Roman"/>
                <w:b/>
                <w:bCs/>
                <w:sz w:val="24"/>
                <w:szCs w:val="24"/>
              </w:rPr>
            </w:pPr>
            <w:r w:rsidRPr="007B3ACD">
              <w:rPr>
                <w:rFonts w:ascii="Times New Roman" w:eastAsia="Times New Roman" w:hAnsi="Times New Roman" w:cs="Times New Roman"/>
                <w:b/>
                <w:bCs/>
                <w:sz w:val="24"/>
                <w:szCs w:val="24"/>
              </w:rPr>
              <w:t>Postgraduate Diploma</w:t>
            </w:r>
          </w:p>
        </w:tc>
        <w:tc>
          <w:tcPr>
            <w:tcW w:w="7925" w:type="dxa"/>
            <w:tcBorders>
              <w:top w:val="nil"/>
              <w:left w:val="nil"/>
              <w:bottom w:val="nil"/>
              <w:right w:val="nil"/>
            </w:tcBorders>
          </w:tcPr>
          <w:p w14:paraId="5F08B2EE" w14:textId="69FA68AC" w:rsidR="000864C5" w:rsidRDefault="00974369" w:rsidP="000864C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Postgraduate Diploma in </w:t>
            </w:r>
            <w:r w:rsidR="000864C5" w:rsidRPr="000864C5">
              <w:rPr>
                <w:rFonts w:ascii="Times New Roman" w:eastAsia="Times New Roman" w:hAnsi="Times New Roman" w:cs="Times New Roman"/>
                <w:sz w:val="24"/>
                <w:szCs w:val="24"/>
              </w:rPr>
              <w:t>Health Development</w:t>
            </w:r>
          </w:p>
          <w:p w14:paraId="6C46917B" w14:textId="3454F9B7" w:rsidR="000864C5" w:rsidRDefault="000864C5" w:rsidP="000864C5">
            <w:pPr>
              <w:tabs>
                <w:tab w:val="left" w:pos="0"/>
                <w:tab w:val="left" w:pos="1440"/>
              </w:tabs>
              <w:jc w:val="both"/>
              <w:rPr>
                <w:rFonts w:ascii="Times New Roman" w:eastAsia="Times New Roman" w:hAnsi="Times New Roman" w:cs="Times New Roman"/>
                <w:b/>
                <w:color w:val="17365D" w:themeColor="text2" w:themeShade="BF"/>
                <w:sz w:val="28"/>
                <w:szCs w:val="28"/>
              </w:rPr>
            </w:pPr>
            <w:r w:rsidRPr="000864C5">
              <w:rPr>
                <w:rFonts w:ascii="Times New Roman" w:eastAsia="Times New Roman" w:hAnsi="Times New Roman" w:cs="Times New Roman"/>
                <w:sz w:val="24"/>
                <w:szCs w:val="24"/>
              </w:rPr>
              <w:t>University of Colombo</w:t>
            </w:r>
            <w:r>
              <w:rPr>
                <w:rFonts w:ascii="Times New Roman" w:eastAsia="Times New Roman" w:hAnsi="Times New Roman" w:cs="Times New Roman"/>
                <w:sz w:val="24"/>
                <w:szCs w:val="24"/>
              </w:rPr>
              <w:t>, Sri Lanka, 2023</w:t>
            </w:r>
          </w:p>
        </w:tc>
      </w:tr>
      <w:tr w:rsidR="000864C5" w14:paraId="6988484E" w14:textId="77777777" w:rsidTr="00F47747">
        <w:trPr>
          <w:trHeight w:val="561"/>
        </w:trPr>
        <w:tc>
          <w:tcPr>
            <w:tcW w:w="2709" w:type="dxa"/>
            <w:tcBorders>
              <w:top w:val="nil"/>
              <w:left w:val="nil"/>
              <w:bottom w:val="single" w:sz="4" w:space="0" w:color="auto"/>
              <w:right w:val="nil"/>
            </w:tcBorders>
          </w:tcPr>
          <w:p w14:paraId="693D9DD6" w14:textId="02E3FC05" w:rsidR="000864C5" w:rsidRPr="007B3ACD" w:rsidRDefault="000864C5" w:rsidP="000864C5">
            <w:pPr>
              <w:tabs>
                <w:tab w:val="left" w:pos="0"/>
                <w:tab w:val="left" w:pos="1440"/>
              </w:tabs>
              <w:jc w:val="both"/>
              <w:rPr>
                <w:rFonts w:ascii="Times New Roman" w:eastAsia="Times New Roman" w:hAnsi="Times New Roman" w:cs="Times New Roman"/>
                <w:b/>
                <w:bCs/>
                <w:color w:val="17365D" w:themeColor="text2" w:themeShade="BF"/>
                <w:sz w:val="28"/>
                <w:szCs w:val="28"/>
              </w:rPr>
            </w:pPr>
            <w:r w:rsidRPr="007B3ACD">
              <w:rPr>
                <w:rFonts w:ascii="Times New Roman" w:eastAsia="Times New Roman" w:hAnsi="Times New Roman" w:cs="Times New Roman"/>
                <w:b/>
                <w:bCs/>
                <w:sz w:val="24"/>
                <w:szCs w:val="24"/>
              </w:rPr>
              <w:t>Bachelor</w:t>
            </w:r>
            <w:r w:rsidR="001140CB">
              <w:rPr>
                <w:rFonts w:ascii="Times New Roman" w:eastAsia="Times New Roman" w:hAnsi="Times New Roman" w:cs="Times New Roman"/>
                <w:b/>
                <w:bCs/>
                <w:sz w:val="24"/>
                <w:szCs w:val="24"/>
              </w:rPr>
              <w:t xml:space="preserve"> Degree</w:t>
            </w:r>
          </w:p>
        </w:tc>
        <w:tc>
          <w:tcPr>
            <w:tcW w:w="7925" w:type="dxa"/>
            <w:tcBorders>
              <w:top w:val="nil"/>
              <w:left w:val="nil"/>
              <w:bottom w:val="single" w:sz="4" w:space="0" w:color="auto"/>
              <w:right w:val="nil"/>
            </w:tcBorders>
          </w:tcPr>
          <w:p w14:paraId="099A4DC5" w14:textId="66319C7B" w:rsidR="000864C5" w:rsidRDefault="000864C5" w:rsidP="000864C5">
            <w:pPr>
              <w:tabs>
                <w:tab w:val="left" w:pos="0"/>
                <w:tab w:val="left" w:pos="1440"/>
              </w:tabs>
              <w:jc w:val="both"/>
              <w:rPr>
                <w:rFonts w:ascii="Times New Roman" w:eastAsia="Times New Roman" w:hAnsi="Times New Roman" w:cs="Times New Roman"/>
                <w:sz w:val="24"/>
                <w:szCs w:val="24"/>
              </w:rPr>
            </w:pPr>
            <w:r w:rsidRPr="000864C5">
              <w:rPr>
                <w:rFonts w:ascii="Times New Roman" w:eastAsia="Times New Roman" w:hAnsi="Times New Roman" w:cs="Times New Roman"/>
                <w:sz w:val="24"/>
                <w:szCs w:val="24"/>
              </w:rPr>
              <w:t xml:space="preserve">Bachelor of Pharmacy </w:t>
            </w:r>
          </w:p>
          <w:p w14:paraId="7BDD07FC" w14:textId="38846603" w:rsidR="00974369" w:rsidRPr="000864C5" w:rsidRDefault="000864C5" w:rsidP="000864C5">
            <w:pPr>
              <w:tabs>
                <w:tab w:val="left" w:pos="0"/>
                <w:tab w:val="left" w:pos="1440"/>
              </w:tabs>
              <w:jc w:val="both"/>
              <w:rPr>
                <w:rFonts w:ascii="Times New Roman" w:eastAsia="Times New Roman" w:hAnsi="Times New Roman" w:cs="Times New Roman"/>
                <w:sz w:val="24"/>
                <w:szCs w:val="24"/>
              </w:rPr>
            </w:pPr>
            <w:r w:rsidRPr="000864C5">
              <w:rPr>
                <w:rFonts w:ascii="Times New Roman" w:eastAsia="Times New Roman" w:hAnsi="Times New Roman" w:cs="Times New Roman"/>
                <w:sz w:val="24"/>
                <w:szCs w:val="24"/>
              </w:rPr>
              <w:t>University of Sri Jayewardenepura, Sri Lanka</w:t>
            </w:r>
            <w:r>
              <w:rPr>
                <w:rFonts w:ascii="Times New Roman" w:eastAsia="Times New Roman" w:hAnsi="Times New Roman" w:cs="Times New Roman"/>
                <w:sz w:val="24"/>
                <w:szCs w:val="24"/>
              </w:rPr>
              <w:t>, 2020</w:t>
            </w:r>
          </w:p>
        </w:tc>
      </w:tr>
      <w:bookmarkEnd w:id="0"/>
    </w:tbl>
    <w:p w14:paraId="5DA584DA" w14:textId="77777777" w:rsidR="00BE4DDB" w:rsidRDefault="00BE4DDB"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74"/>
        <w:gridCol w:w="7783"/>
      </w:tblGrid>
      <w:tr w:rsidR="00974369" w14:paraId="0DD08B02" w14:textId="77777777" w:rsidTr="00F47747">
        <w:trPr>
          <w:trHeight w:val="464"/>
        </w:trPr>
        <w:tc>
          <w:tcPr>
            <w:tcW w:w="10659" w:type="dxa"/>
            <w:gridSpan w:val="2"/>
            <w:tcBorders>
              <w:bottom w:val="nil"/>
            </w:tcBorders>
            <w:shd w:val="clear" w:color="auto" w:fill="17365D" w:themeFill="text2" w:themeFillShade="BF"/>
          </w:tcPr>
          <w:p w14:paraId="5F77B110" w14:textId="67DB2C5A" w:rsidR="00974369" w:rsidRDefault="00974369" w:rsidP="00962065">
            <w:pPr>
              <w:contextualSpacing/>
              <w:rPr>
                <w:rFonts w:ascii="Times New Roman" w:eastAsia="Times New Roman" w:hAnsi="Times New Roman" w:cs="Times New Roman"/>
                <w:b/>
                <w:color w:val="17365D" w:themeColor="text2" w:themeShade="BF"/>
                <w:sz w:val="28"/>
                <w:szCs w:val="28"/>
              </w:rPr>
            </w:pPr>
            <w:bookmarkStart w:id="1" w:name="_Hlk163765353"/>
            <w:r w:rsidRPr="00974369">
              <w:rPr>
                <w:rFonts w:ascii="Times New Roman" w:eastAsia="Times New Roman" w:hAnsi="Times New Roman" w:cs="Times New Roman"/>
                <w:b/>
                <w:color w:val="FFFFFF" w:themeColor="background1"/>
                <w:sz w:val="28"/>
                <w:szCs w:val="28"/>
              </w:rPr>
              <w:t>PROFESSIONAL EXPER</w:t>
            </w:r>
            <w:r>
              <w:rPr>
                <w:rFonts w:ascii="Times New Roman" w:eastAsia="Times New Roman" w:hAnsi="Times New Roman" w:cs="Times New Roman"/>
                <w:b/>
                <w:color w:val="FFFFFF" w:themeColor="background1"/>
                <w:sz w:val="28"/>
                <w:szCs w:val="28"/>
              </w:rPr>
              <w:t>IENCE</w:t>
            </w:r>
          </w:p>
        </w:tc>
      </w:tr>
      <w:tr w:rsidR="00974369" w14:paraId="16710FAC" w14:textId="77777777" w:rsidTr="001140CB">
        <w:trPr>
          <w:trHeight w:val="999"/>
        </w:trPr>
        <w:tc>
          <w:tcPr>
            <w:tcW w:w="2715" w:type="dxa"/>
            <w:tcBorders>
              <w:top w:val="nil"/>
              <w:left w:val="nil"/>
              <w:bottom w:val="nil"/>
              <w:right w:val="nil"/>
            </w:tcBorders>
          </w:tcPr>
          <w:p w14:paraId="50AC1EA6" w14:textId="6EA6C152" w:rsidR="00974369" w:rsidRPr="007B3ACD" w:rsidRDefault="001140CB" w:rsidP="001140CB">
            <w:pPr>
              <w:tabs>
                <w:tab w:val="left" w:pos="0"/>
                <w:tab w:val="left" w:pos="144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Graduate </w:t>
            </w:r>
            <w:r w:rsidR="00974369" w:rsidRPr="007B3ACD">
              <w:rPr>
                <w:rFonts w:ascii="Times New Roman" w:eastAsia="Times New Roman" w:hAnsi="Times New Roman" w:cs="Times New Roman"/>
                <w:b/>
                <w:bCs/>
                <w:sz w:val="24"/>
                <w:szCs w:val="24"/>
              </w:rPr>
              <w:t>Research Associate</w:t>
            </w:r>
          </w:p>
          <w:p w14:paraId="14717730" w14:textId="06F49376" w:rsidR="00974369" w:rsidRPr="000864C5" w:rsidRDefault="00974369" w:rsidP="001140CB">
            <w:pPr>
              <w:tabs>
                <w:tab w:val="left" w:pos="0"/>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2023</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w:t>
            </w:r>
          </w:p>
        </w:tc>
        <w:tc>
          <w:tcPr>
            <w:tcW w:w="7943" w:type="dxa"/>
            <w:tcBorders>
              <w:top w:val="nil"/>
              <w:left w:val="nil"/>
              <w:bottom w:val="nil"/>
              <w:right w:val="nil"/>
            </w:tcBorders>
          </w:tcPr>
          <w:p w14:paraId="4EBBD1EB" w14:textId="26B47813" w:rsidR="00974369" w:rsidRPr="000864C5" w:rsidRDefault="00974369" w:rsidP="0096206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Health Solutions, Arizona State University</w:t>
            </w:r>
          </w:p>
        </w:tc>
      </w:tr>
      <w:tr w:rsidR="00974369" w14:paraId="5783C602" w14:textId="77777777" w:rsidTr="00F47747">
        <w:trPr>
          <w:trHeight w:val="868"/>
        </w:trPr>
        <w:tc>
          <w:tcPr>
            <w:tcW w:w="2715" w:type="dxa"/>
            <w:tcBorders>
              <w:top w:val="nil"/>
              <w:left w:val="nil"/>
              <w:bottom w:val="nil"/>
              <w:right w:val="nil"/>
            </w:tcBorders>
          </w:tcPr>
          <w:p w14:paraId="7EB72064" w14:textId="77777777" w:rsidR="00974369" w:rsidRPr="007B3ACD" w:rsidRDefault="00974369" w:rsidP="00962065">
            <w:pPr>
              <w:tabs>
                <w:tab w:val="left" w:pos="0"/>
                <w:tab w:val="left" w:pos="1440"/>
              </w:tabs>
              <w:jc w:val="both"/>
              <w:rPr>
                <w:rFonts w:ascii="Times New Roman" w:eastAsia="Times New Roman" w:hAnsi="Times New Roman" w:cs="Times New Roman"/>
                <w:b/>
                <w:bCs/>
                <w:sz w:val="24"/>
                <w:szCs w:val="24"/>
              </w:rPr>
            </w:pPr>
            <w:r w:rsidRPr="007B3ACD">
              <w:rPr>
                <w:rFonts w:ascii="Times New Roman" w:eastAsia="Times New Roman" w:hAnsi="Times New Roman" w:cs="Times New Roman"/>
                <w:b/>
                <w:bCs/>
                <w:sz w:val="24"/>
                <w:szCs w:val="24"/>
              </w:rPr>
              <w:t>Research Assistant</w:t>
            </w:r>
          </w:p>
          <w:p w14:paraId="0A73082A" w14:textId="2A9A2E04" w:rsidR="00974369" w:rsidRPr="000864C5" w:rsidRDefault="00974369" w:rsidP="0096206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July 2021</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2023</w:t>
            </w:r>
          </w:p>
        </w:tc>
        <w:tc>
          <w:tcPr>
            <w:tcW w:w="7943" w:type="dxa"/>
            <w:tcBorders>
              <w:top w:val="nil"/>
              <w:left w:val="nil"/>
              <w:bottom w:val="nil"/>
              <w:right w:val="nil"/>
            </w:tcBorders>
          </w:tcPr>
          <w:p w14:paraId="5A645E55" w14:textId="72287EA0" w:rsidR="00974369" w:rsidRPr="00974369" w:rsidRDefault="00974369" w:rsidP="00974369">
            <w:pPr>
              <w:spacing w:after="200" w:line="276" w:lineRule="auto"/>
              <w:rPr>
                <w:rFonts w:ascii="Times New Roman" w:eastAsia="Times New Roman" w:hAnsi="Times New Roman" w:cs="Times New Roman"/>
                <w:sz w:val="24"/>
                <w:szCs w:val="24"/>
              </w:rPr>
            </w:pPr>
            <w:r w:rsidRPr="00974369">
              <w:rPr>
                <w:rFonts w:ascii="Times New Roman" w:eastAsia="Times New Roman" w:hAnsi="Times New Roman" w:cs="Times New Roman"/>
                <w:sz w:val="24"/>
                <w:szCs w:val="24"/>
              </w:rPr>
              <w:t>Section of Epidemiology</w:t>
            </w:r>
            <w:r>
              <w:rPr>
                <w:rFonts w:ascii="Times New Roman" w:eastAsia="Times New Roman" w:hAnsi="Times New Roman" w:cs="Times New Roman"/>
                <w:sz w:val="24"/>
                <w:szCs w:val="24"/>
              </w:rPr>
              <w:t xml:space="preserve">, </w:t>
            </w:r>
            <w:r w:rsidRPr="00974369">
              <w:rPr>
                <w:rFonts w:ascii="Times New Roman" w:eastAsia="Times New Roman" w:hAnsi="Times New Roman" w:cs="Times New Roman"/>
                <w:sz w:val="24"/>
                <w:szCs w:val="24"/>
              </w:rPr>
              <w:t>Institute for Research &amp; Development in Health &amp; Social Care, Sri Lanka</w:t>
            </w:r>
          </w:p>
        </w:tc>
      </w:tr>
      <w:tr w:rsidR="00974369" w14:paraId="1DC79DA4" w14:textId="77777777" w:rsidTr="00F47747">
        <w:trPr>
          <w:trHeight w:val="856"/>
        </w:trPr>
        <w:tc>
          <w:tcPr>
            <w:tcW w:w="2715" w:type="dxa"/>
            <w:tcBorders>
              <w:top w:val="nil"/>
              <w:left w:val="nil"/>
              <w:bottom w:val="single" w:sz="4" w:space="0" w:color="auto"/>
              <w:right w:val="nil"/>
            </w:tcBorders>
          </w:tcPr>
          <w:p w14:paraId="19205506" w14:textId="77777777" w:rsidR="00974369" w:rsidRPr="007B3ACD" w:rsidRDefault="00974369" w:rsidP="00962065">
            <w:pPr>
              <w:tabs>
                <w:tab w:val="left" w:pos="0"/>
                <w:tab w:val="left" w:pos="1440"/>
              </w:tabs>
              <w:jc w:val="both"/>
              <w:rPr>
                <w:rFonts w:ascii="Times New Roman" w:eastAsia="Times New Roman" w:hAnsi="Times New Roman" w:cs="Times New Roman"/>
                <w:b/>
                <w:bCs/>
                <w:sz w:val="24"/>
                <w:szCs w:val="24"/>
              </w:rPr>
            </w:pPr>
            <w:r w:rsidRPr="007B3ACD">
              <w:rPr>
                <w:rFonts w:ascii="Times New Roman" w:eastAsia="Times New Roman" w:hAnsi="Times New Roman" w:cs="Times New Roman"/>
                <w:b/>
                <w:bCs/>
                <w:sz w:val="24"/>
                <w:szCs w:val="24"/>
              </w:rPr>
              <w:t>Teaching Assistant</w:t>
            </w:r>
          </w:p>
          <w:p w14:paraId="7550207A" w14:textId="01F7EEA3" w:rsidR="00974369" w:rsidRPr="00974369" w:rsidRDefault="00974369" w:rsidP="00962065">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July 2020</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1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2021</w:t>
            </w:r>
          </w:p>
        </w:tc>
        <w:tc>
          <w:tcPr>
            <w:tcW w:w="7943" w:type="dxa"/>
            <w:tcBorders>
              <w:top w:val="nil"/>
              <w:left w:val="nil"/>
              <w:bottom w:val="single" w:sz="4" w:space="0" w:color="auto"/>
              <w:right w:val="nil"/>
            </w:tcBorders>
          </w:tcPr>
          <w:p w14:paraId="7CBA9A8A" w14:textId="640D9A27" w:rsidR="00974369" w:rsidRPr="000864C5" w:rsidRDefault="00974369" w:rsidP="00974369">
            <w:pPr>
              <w:spacing w:after="200" w:line="276" w:lineRule="auto"/>
              <w:rPr>
                <w:rFonts w:ascii="Times New Roman" w:eastAsia="Times New Roman" w:hAnsi="Times New Roman" w:cs="Times New Roman"/>
                <w:sz w:val="24"/>
                <w:szCs w:val="24"/>
              </w:rPr>
            </w:pPr>
            <w:r w:rsidRPr="00974369">
              <w:rPr>
                <w:rFonts w:ascii="Times New Roman" w:eastAsia="Times New Roman" w:hAnsi="Times New Roman" w:cs="Times New Roman"/>
                <w:sz w:val="24"/>
                <w:szCs w:val="24"/>
              </w:rPr>
              <w:t>Department of Pharmacy and Pharmaceutical Sciences, Faculty of Allied Health Sciences, University of Sri Jayewardenepura, Sri Lank</w:t>
            </w:r>
            <w:r>
              <w:rPr>
                <w:rFonts w:ascii="Times New Roman" w:eastAsia="Times New Roman" w:hAnsi="Times New Roman" w:cs="Times New Roman"/>
                <w:sz w:val="24"/>
                <w:szCs w:val="24"/>
              </w:rPr>
              <w:t>a</w:t>
            </w:r>
          </w:p>
        </w:tc>
      </w:tr>
      <w:bookmarkEnd w:id="1"/>
    </w:tbl>
    <w:p w14:paraId="733C6EBD" w14:textId="77777777" w:rsidR="00BE4DDB" w:rsidRDefault="00BE4DDB"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8"/>
        <w:gridCol w:w="720"/>
        <w:gridCol w:w="9697"/>
      </w:tblGrid>
      <w:tr w:rsidR="00271ED9" w14:paraId="206E9163" w14:textId="77777777" w:rsidTr="00B067A9">
        <w:trPr>
          <w:trHeight w:val="449"/>
        </w:trPr>
        <w:tc>
          <w:tcPr>
            <w:tcW w:w="10435" w:type="dxa"/>
            <w:gridSpan w:val="3"/>
            <w:shd w:val="clear" w:color="auto" w:fill="17365D" w:themeFill="text2" w:themeFillShade="BF"/>
          </w:tcPr>
          <w:p w14:paraId="3439974F" w14:textId="77777777" w:rsidR="00271ED9" w:rsidRDefault="00271ED9" w:rsidP="00962065">
            <w:pPr>
              <w:contextualSpacing/>
              <w:rPr>
                <w:rFonts w:ascii="Times New Roman" w:eastAsia="Times New Roman" w:hAnsi="Times New Roman" w:cs="Times New Roman"/>
                <w:b/>
                <w:color w:val="17365D" w:themeColor="text2" w:themeShade="BF"/>
                <w:sz w:val="28"/>
                <w:szCs w:val="28"/>
              </w:rPr>
            </w:pPr>
            <w:r w:rsidRPr="00974369">
              <w:rPr>
                <w:rFonts w:ascii="Times New Roman" w:eastAsia="Times New Roman" w:hAnsi="Times New Roman" w:cs="Times New Roman"/>
                <w:b/>
                <w:color w:val="FFFFFF" w:themeColor="background1"/>
                <w:sz w:val="28"/>
                <w:szCs w:val="28"/>
              </w:rPr>
              <w:t xml:space="preserve">PROFESSIONAL </w:t>
            </w:r>
            <w:r>
              <w:rPr>
                <w:rFonts w:ascii="Times New Roman" w:eastAsia="Times New Roman" w:hAnsi="Times New Roman" w:cs="Times New Roman"/>
                <w:b/>
                <w:color w:val="FFFFFF" w:themeColor="background1"/>
                <w:sz w:val="28"/>
                <w:szCs w:val="28"/>
              </w:rPr>
              <w:t>QUALIFICATIONS</w:t>
            </w:r>
          </w:p>
        </w:tc>
      </w:tr>
      <w:tr w:rsidR="00F47747" w14:paraId="3FFA5F25" w14:textId="77777777" w:rsidTr="00B067A9">
        <w:trPr>
          <w:gridBefore w:val="1"/>
          <w:wBefore w:w="18" w:type="dxa"/>
          <w:trHeight w:val="657"/>
        </w:trPr>
        <w:tc>
          <w:tcPr>
            <w:tcW w:w="720" w:type="dxa"/>
            <w:tcBorders>
              <w:top w:val="nil"/>
              <w:left w:val="nil"/>
              <w:bottom w:val="nil"/>
              <w:right w:val="nil"/>
            </w:tcBorders>
            <w:shd w:val="clear" w:color="auto" w:fill="auto"/>
          </w:tcPr>
          <w:p w14:paraId="4CCC34B7" w14:textId="7F909542" w:rsidR="00271ED9" w:rsidRPr="00F47747" w:rsidRDefault="00271ED9" w:rsidP="00F47747">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510F41B2" w14:textId="38D38018" w:rsidR="00271ED9" w:rsidRDefault="00271ED9" w:rsidP="00962065">
            <w:pPr>
              <w:tabs>
                <w:tab w:val="left" w:pos="0"/>
                <w:tab w:val="left" w:pos="1440"/>
              </w:tabs>
              <w:jc w:val="both"/>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Continuous Professional Development</w:t>
            </w:r>
            <w:r>
              <w:rPr>
                <w:rFonts w:ascii="Times New Roman" w:eastAsia="Times New Roman" w:hAnsi="Times New Roman" w:cs="Times New Roman"/>
                <w:sz w:val="24"/>
                <w:szCs w:val="24"/>
              </w:rPr>
              <w:t xml:space="preserve"> Course in Medication Safety</w:t>
            </w:r>
          </w:p>
          <w:p w14:paraId="5158351C" w14:textId="77777777" w:rsidR="00271ED9" w:rsidRPr="00FD0836" w:rsidRDefault="00271ED9" w:rsidP="00962065">
            <w:pPr>
              <w:tabs>
                <w:tab w:val="left" w:pos="0"/>
                <w:tab w:val="left" w:pos="1440"/>
              </w:tabs>
              <w:jc w:val="both"/>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Department of Pharmacology</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Faculty of Medicine, University of Colombo</w:t>
            </w:r>
            <w:r>
              <w:rPr>
                <w:rFonts w:ascii="Times New Roman" w:eastAsia="Times New Roman" w:hAnsi="Times New Roman" w:cs="Times New Roman"/>
                <w:sz w:val="24"/>
                <w:szCs w:val="24"/>
              </w:rPr>
              <w:t>, Sri Lanka, 2023</w:t>
            </w:r>
          </w:p>
        </w:tc>
      </w:tr>
      <w:tr w:rsidR="003529D9" w14:paraId="2B740BBE" w14:textId="77777777" w:rsidTr="00B067A9">
        <w:trPr>
          <w:gridBefore w:val="1"/>
          <w:wBefore w:w="18" w:type="dxa"/>
          <w:trHeight w:val="657"/>
        </w:trPr>
        <w:tc>
          <w:tcPr>
            <w:tcW w:w="720" w:type="dxa"/>
            <w:tcBorders>
              <w:top w:val="nil"/>
              <w:left w:val="nil"/>
              <w:bottom w:val="nil"/>
              <w:right w:val="nil"/>
            </w:tcBorders>
            <w:shd w:val="clear" w:color="auto" w:fill="auto"/>
          </w:tcPr>
          <w:p w14:paraId="69F1C03F" w14:textId="77777777" w:rsidR="003529D9" w:rsidRPr="00F47747" w:rsidRDefault="003529D9" w:rsidP="00F47747">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0007C570" w14:textId="77777777" w:rsidR="003529D9" w:rsidRDefault="003529D9" w:rsidP="003529D9">
            <w:pPr>
              <w:tabs>
                <w:tab w:val="left" w:pos="0"/>
                <w:tab w:val="left" w:pos="1440"/>
              </w:tabs>
              <w:jc w:val="both"/>
              <w:rPr>
                <w:rFonts w:ascii="Times New Roman" w:eastAsia="Times New Roman" w:hAnsi="Times New Roman" w:cs="Times New Roman"/>
                <w:sz w:val="24"/>
                <w:szCs w:val="24"/>
              </w:rPr>
            </w:pPr>
            <w:r w:rsidRPr="003529D9">
              <w:rPr>
                <w:rFonts w:ascii="Times New Roman" w:eastAsia="Times New Roman" w:hAnsi="Times New Roman" w:cs="Times New Roman"/>
                <w:sz w:val="24"/>
                <w:szCs w:val="24"/>
              </w:rPr>
              <w:t>Asynchronous</w:t>
            </w:r>
            <w:r>
              <w:rPr>
                <w:rFonts w:ascii="Times New Roman" w:eastAsia="Times New Roman" w:hAnsi="Times New Roman" w:cs="Times New Roman"/>
                <w:sz w:val="24"/>
                <w:szCs w:val="24"/>
              </w:rPr>
              <w:t xml:space="preserve"> Course on </w:t>
            </w:r>
            <w:r w:rsidRPr="003529D9">
              <w:rPr>
                <w:rFonts w:ascii="Times New Roman" w:eastAsia="Times New Roman" w:hAnsi="Times New Roman" w:cs="Times New Roman"/>
                <w:sz w:val="24"/>
                <w:szCs w:val="24"/>
              </w:rPr>
              <w:t>Principles of</w:t>
            </w:r>
            <w:r>
              <w:rPr>
                <w:rFonts w:ascii="Times New Roman" w:eastAsia="Times New Roman" w:hAnsi="Times New Roman" w:cs="Times New Roman"/>
                <w:sz w:val="24"/>
                <w:szCs w:val="24"/>
              </w:rPr>
              <w:t xml:space="preserve"> </w:t>
            </w:r>
            <w:r w:rsidRPr="003529D9">
              <w:rPr>
                <w:rFonts w:ascii="Times New Roman" w:eastAsia="Times New Roman" w:hAnsi="Times New Roman" w:cs="Times New Roman"/>
                <w:sz w:val="24"/>
                <w:szCs w:val="24"/>
              </w:rPr>
              <w:t xml:space="preserve">Epidemiology </w:t>
            </w:r>
          </w:p>
          <w:p w14:paraId="7A690F11" w14:textId="722C0BA2" w:rsidR="003529D9" w:rsidRPr="00FD0836" w:rsidRDefault="003529D9" w:rsidP="003529D9">
            <w:pPr>
              <w:tabs>
                <w:tab w:val="left" w:pos="0"/>
                <w:tab w:val="left" w:pos="1440"/>
              </w:tabs>
              <w:jc w:val="both"/>
              <w:rPr>
                <w:rFonts w:ascii="Times New Roman" w:eastAsia="Times New Roman" w:hAnsi="Times New Roman" w:cs="Times New Roman"/>
                <w:sz w:val="24"/>
                <w:szCs w:val="24"/>
              </w:rPr>
            </w:pPr>
            <w:r w:rsidRPr="003529D9">
              <w:rPr>
                <w:rFonts w:ascii="Times New Roman" w:eastAsia="Times New Roman" w:hAnsi="Times New Roman" w:cs="Times New Roman"/>
                <w:sz w:val="24"/>
                <w:szCs w:val="24"/>
              </w:rPr>
              <w:t>Epidemiology and Population Health</w:t>
            </w:r>
            <w:r>
              <w:rPr>
                <w:rFonts w:ascii="Times New Roman" w:eastAsia="Times New Roman" w:hAnsi="Times New Roman" w:cs="Times New Roman"/>
                <w:sz w:val="24"/>
                <w:szCs w:val="24"/>
              </w:rPr>
              <w:t xml:space="preserve"> </w:t>
            </w:r>
            <w:r w:rsidRPr="003529D9">
              <w:rPr>
                <w:rFonts w:ascii="Times New Roman" w:eastAsia="Times New Roman" w:hAnsi="Times New Roman" w:cs="Times New Roman"/>
                <w:sz w:val="24"/>
                <w:szCs w:val="24"/>
              </w:rPr>
              <w:t>Summer Institute</w:t>
            </w:r>
            <w:r w:rsidR="00A71D72">
              <w:rPr>
                <w:rFonts w:ascii="Times New Roman" w:eastAsia="Times New Roman" w:hAnsi="Times New Roman" w:cs="Times New Roman"/>
                <w:sz w:val="24"/>
                <w:szCs w:val="24"/>
              </w:rPr>
              <w:t xml:space="preserve">, </w:t>
            </w:r>
            <w:r w:rsidRPr="003529D9">
              <w:rPr>
                <w:rFonts w:ascii="Times New Roman" w:eastAsia="Times New Roman" w:hAnsi="Times New Roman" w:cs="Times New Roman"/>
                <w:sz w:val="24"/>
                <w:szCs w:val="24"/>
              </w:rPr>
              <w:t>Columbia University</w:t>
            </w:r>
            <w:r>
              <w:rPr>
                <w:rFonts w:ascii="Times New Roman" w:eastAsia="Times New Roman" w:hAnsi="Times New Roman" w:cs="Times New Roman"/>
                <w:sz w:val="24"/>
                <w:szCs w:val="24"/>
              </w:rPr>
              <w:t>, 2023</w:t>
            </w:r>
          </w:p>
        </w:tc>
      </w:tr>
      <w:tr w:rsidR="007B3ACD" w14:paraId="5DD7E5BB" w14:textId="77777777" w:rsidTr="00B067A9">
        <w:trPr>
          <w:gridBefore w:val="1"/>
          <w:wBefore w:w="18" w:type="dxa"/>
          <w:trHeight w:val="630"/>
        </w:trPr>
        <w:tc>
          <w:tcPr>
            <w:tcW w:w="720" w:type="dxa"/>
            <w:tcBorders>
              <w:top w:val="nil"/>
              <w:left w:val="nil"/>
              <w:bottom w:val="nil"/>
              <w:right w:val="nil"/>
            </w:tcBorders>
          </w:tcPr>
          <w:p w14:paraId="0320DE78" w14:textId="68BAFF42" w:rsidR="00271ED9" w:rsidRPr="00F47747" w:rsidRDefault="00271ED9" w:rsidP="00F47747">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tcPr>
          <w:p w14:paraId="60696F82" w14:textId="21444FE7" w:rsidR="007B3ACD" w:rsidRDefault="00271ED9" w:rsidP="00962065">
            <w:pPr>
              <w:tabs>
                <w:tab w:val="left" w:pos="0"/>
                <w:tab w:val="left" w:pos="1440"/>
              </w:tabs>
              <w:jc w:val="both"/>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Diploma in Psychology and Counselling</w:t>
            </w:r>
          </w:p>
          <w:p w14:paraId="1F0354C6" w14:textId="184D169E" w:rsidR="00271ED9" w:rsidRPr="000864C5" w:rsidRDefault="00271ED9" w:rsidP="00962065">
            <w:pPr>
              <w:tabs>
                <w:tab w:val="left" w:pos="0"/>
                <w:tab w:val="left" w:pos="1440"/>
              </w:tabs>
              <w:jc w:val="both"/>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Institute of Management and Business Studies, Sri Lanka</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2022</w:t>
            </w:r>
          </w:p>
        </w:tc>
      </w:tr>
      <w:tr w:rsidR="007B3ACD" w14:paraId="7933FC68" w14:textId="77777777" w:rsidTr="00207100">
        <w:trPr>
          <w:gridBefore w:val="1"/>
          <w:wBefore w:w="18" w:type="dxa"/>
          <w:trHeight w:val="1863"/>
        </w:trPr>
        <w:tc>
          <w:tcPr>
            <w:tcW w:w="720" w:type="dxa"/>
            <w:tcBorders>
              <w:top w:val="nil"/>
              <w:left w:val="nil"/>
              <w:bottom w:val="nil"/>
              <w:right w:val="nil"/>
            </w:tcBorders>
          </w:tcPr>
          <w:p w14:paraId="3E951173" w14:textId="68DF7199" w:rsidR="00271ED9" w:rsidRPr="00F47747" w:rsidRDefault="00271ED9" w:rsidP="00F47747">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tcPr>
          <w:p w14:paraId="32EDB4B8" w14:textId="77777777" w:rsidR="00957673" w:rsidRDefault="007B3ACD" w:rsidP="00962065">
            <w:pPr>
              <w:tabs>
                <w:tab w:val="left" w:pos="1008"/>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71ED9" w:rsidRPr="00FD0836">
              <w:rPr>
                <w:rFonts w:ascii="Times New Roman" w:eastAsia="Times New Roman" w:hAnsi="Times New Roman" w:cs="Times New Roman"/>
                <w:sz w:val="24"/>
                <w:szCs w:val="24"/>
              </w:rPr>
              <w:t xml:space="preserve">ertificate courses offered by the Stanford International Campus of Business &amp; Technology, </w:t>
            </w:r>
          </w:p>
          <w:p w14:paraId="77CB2C6F" w14:textId="6A720319" w:rsidR="00271ED9" w:rsidRPr="00FD0836" w:rsidRDefault="00271ED9" w:rsidP="00962065">
            <w:pPr>
              <w:tabs>
                <w:tab w:val="left" w:pos="1008"/>
              </w:tabs>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Sri Lanka</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2022</w:t>
            </w:r>
          </w:p>
          <w:p w14:paraId="48749F5A" w14:textId="26026D23" w:rsidR="00271ED9" w:rsidRPr="00FD0836" w:rsidRDefault="00271ED9" w:rsidP="00962065">
            <w:pPr>
              <w:tabs>
                <w:tab w:val="left" w:pos="1008"/>
              </w:tabs>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Research Methodology</w:t>
            </w:r>
          </w:p>
          <w:p w14:paraId="3C03622C" w14:textId="5A613CB9" w:rsidR="00271ED9" w:rsidRDefault="00271ED9" w:rsidP="00962065">
            <w:pPr>
              <w:tabs>
                <w:tab w:val="left" w:pos="1008"/>
              </w:tabs>
              <w:spacing w:line="276" w:lineRule="auto"/>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 xml:space="preserve">Academic Writing  </w:t>
            </w:r>
          </w:p>
          <w:p w14:paraId="363EA6A5" w14:textId="03B964E0" w:rsidR="003529D9" w:rsidRDefault="00957673" w:rsidP="00957673">
            <w:pPr>
              <w:tabs>
                <w:tab w:val="left" w:pos="1008"/>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29D9" w:rsidRPr="003529D9">
              <w:rPr>
                <w:rFonts w:ascii="Times New Roman" w:eastAsia="Times New Roman" w:hAnsi="Times New Roman" w:cs="Times New Roman"/>
                <w:sz w:val="24"/>
                <w:szCs w:val="24"/>
              </w:rPr>
              <w:t>SPSS for Data Analysis</w:t>
            </w:r>
          </w:p>
          <w:p w14:paraId="3D121171" w14:textId="509725F4" w:rsidR="00957673" w:rsidRPr="00974369" w:rsidRDefault="003529D9" w:rsidP="00957673">
            <w:pPr>
              <w:tabs>
                <w:tab w:val="left" w:pos="1008"/>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673" w:rsidRPr="00957673">
              <w:rPr>
                <w:rFonts w:ascii="Times New Roman" w:eastAsia="Times New Roman" w:hAnsi="Times New Roman" w:cs="Times New Roman"/>
                <w:sz w:val="24"/>
                <w:szCs w:val="24"/>
              </w:rPr>
              <w:t>Structural Equation</w:t>
            </w:r>
            <w:r w:rsidR="00957673">
              <w:rPr>
                <w:rFonts w:ascii="Times New Roman" w:eastAsia="Times New Roman" w:hAnsi="Times New Roman" w:cs="Times New Roman"/>
                <w:sz w:val="24"/>
                <w:szCs w:val="24"/>
              </w:rPr>
              <w:t xml:space="preserve"> </w:t>
            </w:r>
            <w:r w:rsidR="00957673" w:rsidRPr="00957673">
              <w:rPr>
                <w:rFonts w:ascii="Times New Roman" w:eastAsia="Times New Roman" w:hAnsi="Times New Roman" w:cs="Times New Roman"/>
                <w:sz w:val="24"/>
                <w:szCs w:val="24"/>
              </w:rPr>
              <w:t xml:space="preserve">Modeling With </w:t>
            </w:r>
            <w:r w:rsidR="00957673">
              <w:rPr>
                <w:rFonts w:ascii="Times New Roman" w:eastAsia="Times New Roman" w:hAnsi="Times New Roman" w:cs="Times New Roman"/>
                <w:sz w:val="24"/>
                <w:szCs w:val="24"/>
              </w:rPr>
              <w:t>AMOS</w:t>
            </w:r>
          </w:p>
        </w:tc>
      </w:tr>
      <w:tr w:rsidR="007B3ACD" w14:paraId="03D17052" w14:textId="77777777" w:rsidTr="00B067A9">
        <w:trPr>
          <w:gridBefore w:val="1"/>
          <w:wBefore w:w="18" w:type="dxa"/>
        </w:trPr>
        <w:tc>
          <w:tcPr>
            <w:tcW w:w="720" w:type="dxa"/>
            <w:tcBorders>
              <w:top w:val="nil"/>
              <w:left w:val="nil"/>
              <w:bottom w:val="single" w:sz="4" w:space="0" w:color="auto"/>
              <w:right w:val="nil"/>
            </w:tcBorders>
          </w:tcPr>
          <w:p w14:paraId="391E64D5" w14:textId="663D857A" w:rsidR="00271ED9" w:rsidRPr="00F47747" w:rsidRDefault="00271ED9" w:rsidP="00F47747">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single" w:sz="4" w:space="0" w:color="auto"/>
              <w:right w:val="nil"/>
            </w:tcBorders>
          </w:tcPr>
          <w:p w14:paraId="5E0F1625" w14:textId="77777777" w:rsidR="00271ED9" w:rsidRPr="000864C5" w:rsidRDefault="00271ED9" w:rsidP="00962065">
            <w:pPr>
              <w:tabs>
                <w:tab w:val="left" w:pos="3852"/>
              </w:tabs>
              <w:spacing w:after="200" w:line="276" w:lineRule="auto"/>
              <w:rPr>
                <w:rFonts w:ascii="Times New Roman" w:eastAsia="Times New Roman" w:hAnsi="Times New Roman" w:cs="Times New Roman"/>
                <w:sz w:val="24"/>
                <w:szCs w:val="24"/>
              </w:rPr>
            </w:pPr>
            <w:r w:rsidRPr="00FD0836">
              <w:rPr>
                <w:rFonts w:ascii="Times New Roman" w:eastAsia="Times New Roman" w:hAnsi="Times New Roman" w:cs="Times New Roman"/>
                <w:sz w:val="24"/>
                <w:szCs w:val="24"/>
              </w:rPr>
              <w:t>Certificate Course in Gene Technology at GENETECH Molecular Diagnostics &amp; School of Gene Technology, Colombo 08, Sri Lanka</w:t>
            </w:r>
            <w:r>
              <w:rPr>
                <w:rFonts w:ascii="Times New Roman" w:eastAsia="Times New Roman" w:hAnsi="Times New Roman" w:cs="Times New Roman"/>
                <w:sz w:val="24"/>
                <w:szCs w:val="24"/>
              </w:rPr>
              <w:t xml:space="preserve">, </w:t>
            </w:r>
            <w:r w:rsidRPr="00FD0836">
              <w:rPr>
                <w:rFonts w:ascii="Times New Roman" w:eastAsia="Times New Roman" w:hAnsi="Times New Roman" w:cs="Times New Roman"/>
                <w:sz w:val="24"/>
                <w:szCs w:val="24"/>
              </w:rPr>
              <w:t>2014</w:t>
            </w:r>
          </w:p>
        </w:tc>
      </w:tr>
    </w:tbl>
    <w:p w14:paraId="0D9D45B3" w14:textId="77777777" w:rsidR="00974369" w:rsidRDefault="00974369" w:rsidP="0094701A">
      <w:pPr>
        <w:tabs>
          <w:tab w:val="left" w:pos="0"/>
          <w:tab w:val="left" w:pos="1440"/>
        </w:tabs>
        <w:spacing w:after="0" w:line="240" w:lineRule="auto"/>
        <w:jc w:val="both"/>
        <w:rPr>
          <w:rFonts w:ascii="Times New Roman" w:eastAsia="Times New Roman" w:hAnsi="Times New Roman" w:cs="Times New Roman"/>
          <w:sz w:val="24"/>
          <w:szCs w:val="24"/>
        </w:rPr>
      </w:pPr>
    </w:p>
    <w:p w14:paraId="420008F7" w14:textId="77777777" w:rsidR="00BE4DDB" w:rsidRDefault="00BE4DDB" w:rsidP="0094701A">
      <w:pPr>
        <w:tabs>
          <w:tab w:val="left" w:pos="0"/>
          <w:tab w:val="left" w:pos="1440"/>
        </w:tabs>
        <w:spacing w:after="0" w:line="240" w:lineRule="auto"/>
        <w:jc w:val="both"/>
        <w:rPr>
          <w:rFonts w:ascii="Times New Roman" w:eastAsia="Times New Roman" w:hAnsi="Times New Roman" w:cs="Times New Roman"/>
          <w:sz w:val="24"/>
          <w:szCs w:val="24"/>
        </w:rPr>
      </w:pPr>
    </w:p>
    <w:p w14:paraId="26CA1596" w14:textId="77777777" w:rsidR="008F1181" w:rsidRDefault="008F1181" w:rsidP="0094701A">
      <w:pPr>
        <w:tabs>
          <w:tab w:val="left" w:pos="0"/>
          <w:tab w:val="left" w:pos="1440"/>
        </w:tabs>
        <w:spacing w:after="0" w:line="240" w:lineRule="auto"/>
        <w:jc w:val="both"/>
        <w:rPr>
          <w:rFonts w:ascii="Times New Roman" w:eastAsia="Times New Roman" w:hAnsi="Times New Roman" w:cs="Times New Roman"/>
          <w:sz w:val="24"/>
          <w:szCs w:val="24"/>
        </w:rPr>
      </w:pPr>
    </w:p>
    <w:p w14:paraId="0311B7E8" w14:textId="77777777" w:rsidR="008F1181" w:rsidRDefault="008F1181" w:rsidP="0094701A">
      <w:pPr>
        <w:tabs>
          <w:tab w:val="left" w:pos="0"/>
          <w:tab w:val="left" w:pos="1440"/>
        </w:tabs>
        <w:spacing w:after="0" w:line="240" w:lineRule="auto"/>
        <w:jc w:val="both"/>
        <w:rPr>
          <w:rFonts w:ascii="Times New Roman" w:eastAsia="Times New Roman" w:hAnsi="Times New Roman" w:cs="Times New Roman"/>
          <w:sz w:val="24"/>
          <w:szCs w:val="24"/>
        </w:rPr>
      </w:pPr>
    </w:p>
    <w:p w14:paraId="5B4AC0D1" w14:textId="77777777" w:rsidR="00207100" w:rsidRDefault="00207100"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615"/>
        <w:gridCol w:w="8820"/>
      </w:tblGrid>
      <w:tr w:rsidR="00E0371D" w14:paraId="1C672B27" w14:textId="77777777" w:rsidTr="00B067A9">
        <w:trPr>
          <w:trHeight w:val="449"/>
        </w:trPr>
        <w:tc>
          <w:tcPr>
            <w:tcW w:w="10435" w:type="dxa"/>
            <w:gridSpan w:val="2"/>
            <w:tcBorders>
              <w:bottom w:val="nil"/>
            </w:tcBorders>
            <w:shd w:val="clear" w:color="auto" w:fill="17365D" w:themeFill="text2" w:themeFillShade="BF"/>
          </w:tcPr>
          <w:p w14:paraId="6923C5C6" w14:textId="3E68C484" w:rsidR="00E0371D" w:rsidRDefault="0001475B" w:rsidP="00962065">
            <w:pPr>
              <w:contextualSpacing/>
              <w:rPr>
                <w:rFonts w:ascii="Times New Roman" w:eastAsia="Times New Roman" w:hAnsi="Times New Roman" w:cs="Times New Roman"/>
                <w:b/>
                <w:color w:val="17365D" w:themeColor="text2" w:themeShade="BF"/>
                <w:sz w:val="28"/>
                <w:szCs w:val="28"/>
              </w:rPr>
            </w:pPr>
            <w:r>
              <w:rPr>
                <w:rFonts w:ascii="Times New Roman" w:eastAsia="Times New Roman" w:hAnsi="Times New Roman" w:cs="Times New Roman"/>
                <w:b/>
                <w:color w:val="FFFFFF" w:themeColor="background1"/>
                <w:sz w:val="28"/>
                <w:szCs w:val="28"/>
              </w:rPr>
              <w:t>AWARDS/</w:t>
            </w:r>
            <w:r w:rsidR="00E0371D" w:rsidRPr="00E0371D">
              <w:rPr>
                <w:rFonts w:ascii="Times New Roman" w:eastAsia="Times New Roman" w:hAnsi="Times New Roman" w:cs="Times New Roman"/>
                <w:b/>
                <w:color w:val="FFFFFF" w:themeColor="background1"/>
                <w:sz w:val="28"/>
                <w:szCs w:val="28"/>
              </w:rPr>
              <w:t>HONORS</w:t>
            </w:r>
          </w:p>
        </w:tc>
      </w:tr>
      <w:tr w:rsidR="00E0371D" w14:paraId="08ABFCE6" w14:textId="77777777" w:rsidTr="00207100">
        <w:trPr>
          <w:trHeight w:val="621"/>
        </w:trPr>
        <w:tc>
          <w:tcPr>
            <w:tcW w:w="1615" w:type="dxa"/>
            <w:tcBorders>
              <w:top w:val="nil"/>
              <w:left w:val="nil"/>
              <w:bottom w:val="nil"/>
              <w:right w:val="nil"/>
            </w:tcBorders>
          </w:tcPr>
          <w:p w14:paraId="3F6060CF" w14:textId="5E3EB93C" w:rsidR="00E0371D" w:rsidRPr="000864C5" w:rsidRDefault="00E0371D" w:rsidP="0001475B">
            <w:pPr>
              <w:spacing w:after="200" w:line="276" w:lineRule="auto"/>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2024</w:t>
            </w:r>
          </w:p>
        </w:tc>
        <w:tc>
          <w:tcPr>
            <w:tcW w:w="8820" w:type="dxa"/>
            <w:tcBorders>
              <w:top w:val="nil"/>
              <w:left w:val="nil"/>
              <w:bottom w:val="nil"/>
              <w:right w:val="nil"/>
            </w:tcBorders>
          </w:tcPr>
          <w:p w14:paraId="6F6ECC99" w14:textId="20C9B50A" w:rsidR="00E0371D" w:rsidRPr="000864C5" w:rsidRDefault="00E0371D" w:rsidP="00E0371D">
            <w:pPr>
              <w:spacing w:after="200"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Meritorious and Citation Award Winner, 45th Annual Meeting &amp; Scientific Sessions 2024</w:t>
            </w:r>
            <w:r w:rsidR="00E41C38">
              <w:rPr>
                <w:rFonts w:ascii="Times New Roman" w:eastAsia="Times New Roman" w:hAnsi="Times New Roman" w:cs="Times New Roman"/>
                <w:sz w:val="24"/>
                <w:szCs w:val="24"/>
              </w:rPr>
              <w:t xml:space="preserve">, </w:t>
            </w:r>
            <w:r w:rsidRPr="00E0371D">
              <w:rPr>
                <w:rFonts w:ascii="Times New Roman" w:eastAsia="Times New Roman" w:hAnsi="Times New Roman" w:cs="Times New Roman"/>
                <w:sz w:val="24"/>
                <w:szCs w:val="24"/>
              </w:rPr>
              <w:t>Society of Behavioral Medicine</w:t>
            </w:r>
          </w:p>
        </w:tc>
      </w:tr>
      <w:tr w:rsidR="00E0371D" w14:paraId="1CD9FB8B" w14:textId="77777777" w:rsidTr="001D0450">
        <w:tc>
          <w:tcPr>
            <w:tcW w:w="1615" w:type="dxa"/>
            <w:tcBorders>
              <w:top w:val="nil"/>
              <w:left w:val="nil"/>
              <w:bottom w:val="nil"/>
              <w:right w:val="nil"/>
            </w:tcBorders>
          </w:tcPr>
          <w:p w14:paraId="4911CC03" w14:textId="2B7FB4FB" w:rsidR="00E0371D" w:rsidRPr="000864C5" w:rsidRDefault="00E0371D" w:rsidP="0001475B">
            <w:pPr>
              <w:spacing w:after="200" w:line="276" w:lineRule="auto"/>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2024</w:t>
            </w:r>
          </w:p>
        </w:tc>
        <w:tc>
          <w:tcPr>
            <w:tcW w:w="8820" w:type="dxa"/>
            <w:tcBorders>
              <w:top w:val="nil"/>
              <w:left w:val="nil"/>
              <w:bottom w:val="nil"/>
              <w:right w:val="nil"/>
            </w:tcBorders>
          </w:tcPr>
          <w:p w14:paraId="4ACC5B5E" w14:textId="5D4EDD6B" w:rsidR="00E0371D" w:rsidRPr="00974369" w:rsidRDefault="00E0371D" w:rsidP="00E0371D">
            <w:pPr>
              <w:spacing w:after="200"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Graduate Fellowship, College of Health Solutions, Arizona State University</w:t>
            </w:r>
          </w:p>
        </w:tc>
      </w:tr>
      <w:tr w:rsidR="00E0371D" w14:paraId="2475754B" w14:textId="77777777" w:rsidTr="001D0450">
        <w:tc>
          <w:tcPr>
            <w:tcW w:w="1615" w:type="dxa"/>
            <w:tcBorders>
              <w:top w:val="nil"/>
              <w:left w:val="nil"/>
              <w:bottom w:val="nil"/>
              <w:right w:val="nil"/>
            </w:tcBorders>
          </w:tcPr>
          <w:p w14:paraId="7193C787" w14:textId="359142B7" w:rsidR="00E0371D" w:rsidRPr="00974369" w:rsidRDefault="00E0371D" w:rsidP="0001475B">
            <w:pPr>
              <w:spacing w:after="200" w:line="276" w:lineRule="auto"/>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2023</w:t>
            </w:r>
          </w:p>
        </w:tc>
        <w:tc>
          <w:tcPr>
            <w:tcW w:w="8820" w:type="dxa"/>
            <w:tcBorders>
              <w:top w:val="nil"/>
              <w:left w:val="nil"/>
              <w:bottom w:val="nil"/>
              <w:right w:val="nil"/>
            </w:tcBorders>
          </w:tcPr>
          <w:p w14:paraId="4D5A838C" w14:textId="20B92F17" w:rsidR="00E0371D" w:rsidRPr="000864C5" w:rsidRDefault="00E0371D" w:rsidP="00E0371D">
            <w:pPr>
              <w:spacing w:after="200"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Graduate Assistantship, College of Health Solutions, Arizona State University</w:t>
            </w:r>
          </w:p>
        </w:tc>
      </w:tr>
      <w:tr w:rsidR="00E0371D" w14:paraId="1EF6FC32" w14:textId="77777777" w:rsidTr="00207100">
        <w:trPr>
          <w:trHeight w:val="549"/>
        </w:trPr>
        <w:tc>
          <w:tcPr>
            <w:tcW w:w="1615" w:type="dxa"/>
            <w:tcBorders>
              <w:top w:val="nil"/>
              <w:left w:val="nil"/>
              <w:bottom w:val="nil"/>
              <w:right w:val="nil"/>
            </w:tcBorders>
          </w:tcPr>
          <w:p w14:paraId="54D72379" w14:textId="15B2D283" w:rsidR="0001475B" w:rsidRPr="00974369" w:rsidRDefault="00E0371D" w:rsidP="0001475B">
            <w:pPr>
              <w:spacing w:after="200" w:line="276" w:lineRule="auto"/>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202</w:t>
            </w:r>
            <w:r w:rsidR="0001475B">
              <w:rPr>
                <w:rFonts w:ascii="Times New Roman" w:eastAsia="Times New Roman" w:hAnsi="Times New Roman" w:cs="Times New Roman"/>
                <w:sz w:val="24"/>
                <w:szCs w:val="24"/>
              </w:rPr>
              <w:t>3</w:t>
            </w:r>
          </w:p>
        </w:tc>
        <w:tc>
          <w:tcPr>
            <w:tcW w:w="8820" w:type="dxa"/>
            <w:tcBorders>
              <w:top w:val="nil"/>
              <w:left w:val="nil"/>
              <w:bottom w:val="nil"/>
              <w:right w:val="nil"/>
            </w:tcBorders>
          </w:tcPr>
          <w:p w14:paraId="5C78BCFC" w14:textId="3C006193" w:rsidR="00E0371D" w:rsidRPr="000864C5" w:rsidRDefault="00E0371D" w:rsidP="00E0371D">
            <w:pPr>
              <w:spacing w:after="200"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Scholarship </w:t>
            </w:r>
            <w:r w:rsidR="0001475B">
              <w:rPr>
                <w:rFonts w:ascii="Times New Roman" w:eastAsia="Times New Roman" w:hAnsi="Times New Roman" w:cs="Times New Roman"/>
                <w:sz w:val="24"/>
                <w:szCs w:val="24"/>
              </w:rPr>
              <w:t>A</w:t>
            </w:r>
            <w:r w:rsidRPr="00E0371D">
              <w:rPr>
                <w:rFonts w:ascii="Times New Roman" w:eastAsia="Times New Roman" w:hAnsi="Times New Roman" w:cs="Times New Roman"/>
                <w:sz w:val="24"/>
                <w:szCs w:val="24"/>
              </w:rPr>
              <w:t>ward for 2023 Summer Graduate Writing Camp, Graduate &amp; Professional Student Association</w:t>
            </w:r>
            <w:r w:rsidR="0001475B">
              <w:rPr>
                <w:rFonts w:ascii="Times New Roman" w:eastAsia="Times New Roman" w:hAnsi="Times New Roman" w:cs="Times New Roman"/>
                <w:sz w:val="24"/>
                <w:szCs w:val="24"/>
              </w:rPr>
              <w:t xml:space="preserve"> (GPSA)</w:t>
            </w:r>
            <w:r w:rsidRPr="00E0371D">
              <w:rPr>
                <w:rFonts w:ascii="Times New Roman" w:eastAsia="Times New Roman" w:hAnsi="Times New Roman" w:cs="Times New Roman"/>
                <w:sz w:val="24"/>
                <w:szCs w:val="24"/>
              </w:rPr>
              <w:t>, Arizona State University</w:t>
            </w:r>
          </w:p>
        </w:tc>
      </w:tr>
      <w:tr w:rsidR="00E0371D" w14:paraId="6896081C" w14:textId="77777777" w:rsidTr="001D0450">
        <w:tc>
          <w:tcPr>
            <w:tcW w:w="1615" w:type="dxa"/>
            <w:tcBorders>
              <w:top w:val="nil"/>
              <w:left w:val="nil"/>
              <w:bottom w:val="single" w:sz="4" w:space="0" w:color="auto"/>
              <w:right w:val="nil"/>
            </w:tcBorders>
          </w:tcPr>
          <w:p w14:paraId="6F5FA88C" w14:textId="19117EA5" w:rsidR="00E0371D" w:rsidRPr="00974369" w:rsidRDefault="00E0371D" w:rsidP="0001475B">
            <w:pPr>
              <w:spacing w:line="276" w:lineRule="auto"/>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2020</w:t>
            </w:r>
          </w:p>
        </w:tc>
        <w:tc>
          <w:tcPr>
            <w:tcW w:w="8820" w:type="dxa"/>
            <w:tcBorders>
              <w:top w:val="nil"/>
              <w:left w:val="nil"/>
              <w:bottom w:val="single" w:sz="4" w:space="0" w:color="auto"/>
              <w:right w:val="nil"/>
            </w:tcBorders>
          </w:tcPr>
          <w:p w14:paraId="1E985047" w14:textId="77777777" w:rsidR="00E0371D" w:rsidRDefault="00E0371D" w:rsidP="00E0371D">
            <w:pPr>
              <w:spacing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Bachelor Pharmacy Honours (First Class), University of Sri Jayewardenepura</w:t>
            </w:r>
          </w:p>
          <w:p w14:paraId="43D1F44D" w14:textId="146AA5DC" w:rsidR="00E0371D" w:rsidRPr="000864C5" w:rsidRDefault="00E0371D" w:rsidP="00E0371D">
            <w:pPr>
              <w:spacing w:line="276" w:lineRule="auto"/>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GPA: 3.7 (out of 4.0)  </w:t>
            </w:r>
          </w:p>
        </w:tc>
      </w:tr>
    </w:tbl>
    <w:p w14:paraId="30EE3B61" w14:textId="77777777" w:rsidR="00BE4DDB" w:rsidRDefault="00BE4DDB"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615"/>
        <w:gridCol w:w="8820"/>
      </w:tblGrid>
      <w:tr w:rsidR="000E756D" w14:paraId="5BCDAF41" w14:textId="77777777" w:rsidTr="00B067A9">
        <w:trPr>
          <w:trHeight w:val="449"/>
        </w:trPr>
        <w:tc>
          <w:tcPr>
            <w:tcW w:w="10435" w:type="dxa"/>
            <w:gridSpan w:val="2"/>
            <w:tcBorders>
              <w:bottom w:val="nil"/>
            </w:tcBorders>
            <w:shd w:val="clear" w:color="auto" w:fill="17365D" w:themeFill="text2" w:themeFillShade="BF"/>
          </w:tcPr>
          <w:p w14:paraId="1B9C71FD" w14:textId="77777777" w:rsidR="000E756D" w:rsidRDefault="000E756D" w:rsidP="00962065">
            <w:pPr>
              <w:contextualSpacing/>
              <w:rPr>
                <w:rFonts w:ascii="Times New Roman" w:eastAsia="Times New Roman" w:hAnsi="Times New Roman" w:cs="Times New Roman"/>
                <w:b/>
                <w:color w:val="17365D" w:themeColor="text2" w:themeShade="BF"/>
                <w:sz w:val="28"/>
                <w:szCs w:val="28"/>
              </w:rPr>
            </w:pPr>
            <w:r w:rsidRPr="00974369">
              <w:rPr>
                <w:rFonts w:ascii="Times New Roman" w:eastAsia="Times New Roman" w:hAnsi="Times New Roman" w:cs="Times New Roman"/>
                <w:b/>
                <w:color w:val="FFFFFF" w:themeColor="background1"/>
                <w:sz w:val="28"/>
                <w:szCs w:val="28"/>
              </w:rPr>
              <w:t>RESEARCH</w:t>
            </w:r>
            <w:r>
              <w:rPr>
                <w:rFonts w:ascii="Times New Roman" w:eastAsia="Times New Roman" w:hAnsi="Times New Roman" w:cs="Times New Roman"/>
                <w:b/>
                <w:color w:val="FFFFFF" w:themeColor="background1"/>
                <w:sz w:val="28"/>
                <w:szCs w:val="28"/>
              </w:rPr>
              <w:t xml:space="preserve"> EXPERIENCE</w:t>
            </w:r>
          </w:p>
        </w:tc>
      </w:tr>
      <w:tr w:rsidR="000E756D" w14:paraId="4786AD3F" w14:textId="77777777" w:rsidTr="001D0450">
        <w:trPr>
          <w:trHeight w:val="792"/>
        </w:trPr>
        <w:tc>
          <w:tcPr>
            <w:tcW w:w="1615" w:type="dxa"/>
            <w:tcBorders>
              <w:top w:val="nil"/>
              <w:left w:val="nil"/>
              <w:bottom w:val="nil"/>
              <w:right w:val="nil"/>
            </w:tcBorders>
          </w:tcPr>
          <w:p w14:paraId="7CC9413A" w14:textId="77777777" w:rsidR="000E756D" w:rsidRDefault="000E756D" w:rsidP="0001475B">
            <w:pPr>
              <w:tabs>
                <w:tab w:val="left" w:pos="0"/>
                <w:tab w:val="left" w:pos="144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 Present</w:t>
            </w:r>
          </w:p>
          <w:p w14:paraId="4FD84E7F" w14:textId="77777777" w:rsidR="000E756D" w:rsidRPr="000864C5" w:rsidRDefault="000E756D" w:rsidP="0001475B">
            <w:pPr>
              <w:tabs>
                <w:tab w:val="left" w:pos="0"/>
                <w:tab w:val="left" w:pos="1440"/>
              </w:tabs>
              <w:jc w:val="center"/>
              <w:rPr>
                <w:rFonts w:ascii="Times New Roman" w:eastAsia="Times New Roman" w:hAnsi="Times New Roman" w:cs="Times New Roman"/>
                <w:sz w:val="24"/>
                <w:szCs w:val="24"/>
              </w:rPr>
            </w:pPr>
          </w:p>
        </w:tc>
        <w:tc>
          <w:tcPr>
            <w:tcW w:w="8820" w:type="dxa"/>
            <w:tcBorders>
              <w:top w:val="nil"/>
              <w:left w:val="nil"/>
              <w:bottom w:val="nil"/>
              <w:right w:val="nil"/>
            </w:tcBorders>
          </w:tcPr>
          <w:p w14:paraId="384844DD" w14:textId="74254559" w:rsidR="000E756D" w:rsidRPr="000864C5" w:rsidRDefault="000E756D" w:rsidP="0001475B">
            <w:pPr>
              <w:tabs>
                <w:tab w:val="left" w:pos="0"/>
                <w:tab w:val="left" w:pos="1440"/>
              </w:tabs>
              <w:spacing w:line="276" w:lineRule="auto"/>
              <w:jc w:val="both"/>
              <w:rPr>
                <w:rFonts w:ascii="Times New Roman" w:eastAsia="Times New Roman" w:hAnsi="Times New Roman" w:cs="Times New Roman"/>
                <w:sz w:val="24"/>
                <w:szCs w:val="24"/>
              </w:rPr>
            </w:pPr>
            <w:r w:rsidRPr="00DF4096">
              <w:rPr>
                <w:rFonts w:ascii="Times New Roman" w:eastAsia="Times New Roman" w:hAnsi="Times New Roman" w:cs="Times New Roman"/>
                <w:sz w:val="24"/>
                <w:szCs w:val="24"/>
              </w:rPr>
              <w:t>Community Health Worker Training Program conducted by the Arizona State University</w:t>
            </w:r>
            <w:r>
              <w:rPr>
                <w:rFonts w:ascii="Times New Roman" w:eastAsia="Times New Roman" w:hAnsi="Times New Roman" w:cs="Times New Roman"/>
                <w:sz w:val="24"/>
                <w:szCs w:val="24"/>
              </w:rPr>
              <w:t>,</w:t>
            </w:r>
            <w:r w:rsidRPr="00DF4096">
              <w:rPr>
                <w:rFonts w:ascii="Times New Roman" w:eastAsia="Times New Roman" w:hAnsi="Times New Roman" w:cs="Times New Roman"/>
                <w:sz w:val="24"/>
                <w:szCs w:val="24"/>
              </w:rPr>
              <w:t xml:space="preserve"> funded by the Health Resources and Services Administration</w:t>
            </w:r>
            <w:r>
              <w:rPr>
                <w:rFonts w:ascii="Times New Roman" w:eastAsia="Times New Roman" w:hAnsi="Times New Roman" w:cs="Times New Roman"/>
                <w:sz w:val="24"/>
                <w:szCs w:val="24"/>
              </w:rPr>
              <w:t xml:space="preserve"> (HRSA)</w:t>
            </w:r>
            <w:r w:rsidR="00290B70">
              <w:rPr>
                <w:rFonts w:ascii="Times New Roman" w:eastAsia="Times New Roman" w:hAnsi="Times New Roman" w:cs="Times New Roman"/>
                <w:sz w:val="24"/>
                <w:szCs w:val="24"/>
              </w:rPr>
              <w:t>.</w:t>
            </w:r>
          </w:p>
        </w:tc>
      </w:tr>
      <w:tr w:rsidR="000E756D" w14:paraId="02204B45" w14:textId="77777777" w:rsidTr="001D0450">
        <w:trPr>
          <w:trHeight w:val="1134"/>
        </w:trPr>
        <w:tc>
          <w:tcPr>
            <w:tcW w:w="1615" w:type="dxa"/>
            <w:tcBorders>
              <w:top w:val="nil"/>
              <w:left w:val="nil"/>
              <w:bottom w:val="nil"/>
              <w:right w:val="nil"/>
            </w:tcBorders>
          </w:tcPr>
          <w:p w14:paraId="14B1375C" w14:textId="77777777" w:rsidR="000E756D" w:rsidRPr="000864C5" w:rsidRDefault="000E756D" w:rsidP="0001475B">
            <w:pPr>
              <w:tabs>
                <w:tab w:val="left" w:pos="0"/>
                <w:tab w:val="left" w:pos="1440"/>
              </w:tabs>
              <w:jc w:val="center"/>
              <w:rPr>
                <w:rFonts w:ascii="Times New Roman" w:eastAsia="Times New Roman" w:hAnsi="Times New Roman" w:cs="Times New Roman"/>
                <w:sz w:val="24"/>
                <w:szCs w:val="24"/>
              </w:rPr>
            </w:pPr>
            <w:r w:rsidRPr="00D70410">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rPr>
              <w:t>-</w:t>
            </w:r>
            <w:r w:rsidRPr="00D70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p>
        </w:tc>
        <w:tc>
          <w:tcPr>
            <w:tcW w:w="8820" w:type="dxa"/>
            <w:tcBorders>
              <w:top w:val="nil"/>
              <w:left w:val="nil"/>
              <w:bottom w:val="nil"/>
              <w:right w:val="nil"/>
            </w:tcBorders>
          </w:tcPr>
          <w:p w14:paraId="6DA5865B" w14:textId="54E25C38" w:rsidR="000E756D" w:rsidRPr="00974369" w:rsidRDefault="000E756D" w:rsidP="0001475B">
            <w:pPr>
              <w:spacing w:line="276" w:lineRule="auto"/>
              <w:rPr>
                <w:rFonts w:ascii="Times New Roman" w:eastAsia="Times New Roman" w:hAnsi="Times New Roman" w:cs="Times New Roman"/>
                <w:sz w:val="24"/>
                <w:szCs w:val="24"/>
              </w:rPr>
            </w:pPr>
            <w:r w:rsidRPr="00D70410">
              <w:rPr>
                <w:rFonts w:ascii="Times New Roman" w:eastAsia="Times New Roman" w:hAnsi="Times New Roman" w:cs="Times New Roman"/>
                <w:sz w:val="24"/>
                <w:szCs w:val="24"/>
              </w:rPr>
              <w:t>‘Global Health Nutrition in Sri Lanka’ project conducted by the Institute for Research and Development, Sri Lanka in collaboration with Kings College London, funded by the Medical Research Council (MRC) UK</w:t>
            </w:r>
            <w:r w:rsidR="00290B70">
              <w:rPr>
                <w:rFonts w:ascii="Times New Roman" w:eastAsia="Times New Roman" w:hAnsi="Times New Roman" w:cs="Times New Roman"/>
                <w:sz w:val="24"/>
                <w:szCs w:val="24"/>
              </w:rPr>
              <w:t>.</w:t>
            </w:r>
          </w:p>
        </w:tc>
      </w:tr>
      <w:tr w:rsidR="000E756D" w14:paraId="24F19A95" w14:textId="77777777" w:rsidTr="001D0450">
        <w:tc>
          <w:tcPr>
            <w:tcW w:w="1615" w:type="dxa"/>
            <w:tcBorders>
              <w:top w:val="nil"/>
              <w:left w:val="nil"/>
              <w:bottom w:val="single" w:sz="4" w:space="0" w:color="auto"/>
              <w:right w:val="nil"/>
            </w:tcBorders>
          </w:tcPr>
          <w:p w14:paraId="2BF4536F" w14:textId="53493D27" w:rsidR="000E756D" w:rsidRPr="00974369" w:rsidRDefault="000E756D" w:rsidP="0001475B">
            <w:pPr>
              <w:tabs>
                <w:tab w:val="left" w:pos="0"/>
                <w:tab w:val="left" w:pos="144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00170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w:t>
            </w:r>
          </w:p>
        </w:tc>
        <w:tc>
          <w:tcPr>
            <w:tcW w:w="8820" w:type="dxa"/>
            <w:tcBorders>
              <w:top w:val="nil"/>
              <w:left w:val="nil"/>
              <w:bottom w:val="single" w:sz="4" w:space="0" w:color="auto"/>
              <w:right w:val="nil"/>
            </w:tcBorders>
          </w:tcPr>
          <w:p w14:paraId="57319A19" w14:textId="0AF8B7F9" w:rsidR="000E756D" w:rsidRPr="000864C5" w:rsidRDefault="000E756D" w:rsidP="0001475B">
            <w:pPr>
              <w:spacing w:after="200" w:line="276" w:lineRule="auto"/>
              <w:rPr>
                <w:rFonts w:ascii="Times New Roman" w:eastAsia="Times New Roman" w:hAnsi="Times New Roman" w:cs="Times New Roman"/>
                <w:sz w:val="24"/>
                <w:szCs w:val="24"/>
              </w:rPr>
            </w:pPr>
            <w:r w:rsidRPr="00D70410">
              <w:rPr>
                <w:rFonts w:ascii="Times New Roman" w:eastAsia="Times New Roman" w:hAnsi="Times New Roman" w:cs="Times New Roman"/>
                <w:sz w:val="24"/>
                <w:szCs w:val="24"/>
              </w:rPr>
              <w:t>Undergraduate research project on ‘Impact of clinical pharmacy services on medication safety and prescription cost among a cohort of patients attending a primary healthcare setting in Sri Lanka’</w:t>
            </w:r>
            <w:r>
              <w:rPr>
                <w:rFonts w:ascii="Times New Roman" w:eastAsia="Times New Roman" w:hAnsi="Times New Roman" w:cs="Times New Roman"/>
                <w:sz w:val="24"/>
                <w:szCs w:val="24"/>
              </w:rPr>
              <w:t xml:space="preserve"> conducted at the University of Sri Jayewardenepura, Sri Lanka</w:t>
            </w:r>
            <w:r w:rsidR="00290B70">
              <w:rPr>
                <w:rFonts w:ascii="Times New Roman" w:eastAsia="Times New Roman" w:hAnsi="Times New Roman" w:cs="Times New Roman"/>
                <w:sz w:val="24"/>
                <w:szCs w:val="24"/>
              </w:rPr>
              <w:t>.</w:t>
            </w:r>
          </w:p>
        </w:tc>
      </w:tr>
    </w:tbl>
    <w:p w14:paraId="0C4B539C" w14:textId="77777777" w:rsidR="000E756D" w:rsidRDefault="000E756D"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612"/>
      </w:tblGrid>
      <w:tr w:rsidR="00A4790A" w14:paraId="4B52FF26" w14:textId="77777777" w:rsidTr="00B067A9">
        <w:trPr>
          <w:trHeight w:val="451"/>
        </w:trPr>
        <w:tc>
          <w:tcPr>
            <w:tcW w:w="10440" w:type="dxa"/>
            <w:gridSpan w:val="2"/>
            <w:shd w:val="clear" w:color="auto" w:fill="17365D" w:themeFill="text2" w:themeFillShade="BF"/>
          </w:tcPr>
          <w:p w14:paraId="556CD5CD" w14:textId="0746BB46" w:rsidR="00A4790A" w:rsidRDefault="000E756D" w:rsidP="00962065">
            <w:pPr>
              <w:contextualSpacing/>
              <w:rPr>
                <w:rFonts w:ascii="Times New Roman" w:eastAsia="Times New Roman" w:hAnsi="Times New Roman" w:cs="Times New Roman"/>
                <w:b/>
                <w:color w:val="17365D" w:themeColor="text2" w:themeShade="BF"/>
                <w:sz w:val="28"/>
                <w:szCs w:val="28"/>
              </w:rPr>
            </w:pPr>
            <w:r w:rsidRPr="000E756D">
              <w:rPr>
                <w:rFonts w:ascii="Times New Roman" w:eastAsia="Times New Roman" w:hAnsi="Times New Roman" w:cs="Times New Roman"/>
                <w:b/>
                <w:color w:val="FFFFFF" w:themeColor="background1"/>
                <w:sz w:val="28"/>
                <w:szCs w:val="28"/>
              </w:rPr>
              <w:t>PUBLICATIONS</w:t>
            </w:r>
          </w:p>
        </w:tc>
      </w:tr>
      <w:tr w:rsidR="000E756D" w14:paraId="70EBFC32" w14:textId="77777777" w:rsidTr="00B067A9">
        <w:trPr>
          <w:trHeight w:val="873"/>
        </w:trPr>
        <w:tc>
          <w:tcPr>
            <w:tcW w:w="10440" w:type="dxa"/>
            <w:gridSpan w:val="2"/>
          </w:tcPr>
          <w:p w14:paraId="1A6A2BE1" w14:textId="1B913AF9" w:rsidR="000E756D" w:rsidRPr="00E74C03" w:rsidRDefault="000E756D" w:rsidP="003A53F6">
            <w:pPr>
              <w:tabs>
                <w:tab w:val="left" w:pos="480"/>
                <w:tab w:val="right" w:pos="9360"/>
              </w:tabs>
              <w:spacing w:line="360" w:lineRule="auto"/>
              <w:jc w:val="both"/>
              <w:rPr>
                <w:rFonts w:ascii="Times New Roman" w:eastAsia="Calibri" w:hAnsi="Times New Roman" w:cs="Times New Roman"/>
                <w:b/>
                <w:bCs/>
                <w:iCs/>
                <w:sz w:val="24"/>
                <w:szCs w:val="24"/>
              </w:rPr>
            </w:pPr>
            <w:r w:rsidRPr="00E74C03">
              <w:rPr>
                <w:rFonts w:ascii="Times New Roman" w:eastAsia="Calibri" w:hAnsi="Times New Roman" w:cs="Times New Roman"/>
                <w:b/>
                <w:bCs/>
                <w:iCs/>
                <w:sz w:val="24"/>
                <w:szCs w:val="24"/>
              </w:rPr>
              <w:t>ORCiD</w:t>
            </w:r>
            <w:r>
              <w:rPr>
                <w:rFonts w:ascii="Times New Roman" w:eastAsia="Calibri" w:hAnsi="Times New Roman" w:cs="Times New Roman"/>
                <w:b/>
                <w:bCs/>
                <w:iCs/>
                <w:sz w:val="24"/>
                <w:szCs w:val="24"/>
              </w:rPr>
              <w:t xml:space="preserve">                  </w:t>
            </w:r>
            <w:r w:rsidRPr="00E74C03">
              <w:rPr>
                <w:rStyle w:val="Hyperlink"/>
                <w:rFonts w:ascii="Times New Roman" w:eastAsia="Times New Roman" w:hAnsi="Times New Roman" w:cs="Times New Roman"/>
              </w:rPr>
              <w:t>0000-0003-2206-6871</w:t>
            </w:r>
            <w:r>
              <w:rPr>
                <w:rFonts w:ascii="Times New Roman" w:eastAsia="Calibri" w:hAnsi="Times New Roman" w:cs="Times New Roman"/>
                <w:iCs/>
                <w:sz w:val="24"/>
                <w:szCs w:val="24"/>
              </w:rPr>
              <w:t xml:space="preserve"> </w:t>
            </w:r>
          </w:p>
          <w:p w14:paraId="5FBD0169" w14:textId="68D5697B" w:rsidR="000E756D" w:rsidRPr="00A4790A" w:rsidRDefault="000E756D" w:rsidP="003A53F6">
            <w:pPr>
              <w:tabs>
                <w:tab w:val="left" w:pos="480"/>
                <w:tab w:val="right" w:pos="9360"/>
              </w:tabs>
              <w:spacing w:line="360" w:lineRule="auto"/>
              <w:jc w:val="both"/>
              <w:rPr>
                <w:rFonts w:ascii="Times New Roman" w:eastAsia="Calibri" w:hAnsi="Times New Roman" w:cs="Times New Roman"/>
                <w:b/>
                <w:bCs/>
                <w:iCs/>
                <w:sz w:val="24"/>
                <w:szCs w:val="24"/>
              </w:rPr>
            </w:pPr>
            <w:r w:rsidRPr="00E74C03">
              <w:rPr>
                <w:rFonts w:ascii="Times New Roman" w:eastAsia="Calibri" w:hAnsi="Times New Roman" w:cs="Times New Roman"/>
                <w:b/>
                <w:bCs/>
                <w:iCs/>
                <w:sz w:val="24"/>
                <w:szCs w:val="24"/>
              </w:rPr>
              <w:t>Research Gate</w:t>
            </w:r>
            <w:r>
              <w:rPr>
                <w:rFonts w:ascii="Times New Roman" w:eastAsia="Calibri" w:hAnsi="Times New Roman" w:cs="Times New Roman"/>
                <w:b/>
                <w:bCs/>
                <w:iCs/>
                <w:sz w:val="24"/>
                <w:szCs w:val="24"/>
              </w:rPr>
              <w:t xml:space="preserve">      </w:t>
            </w:r>
            <w:hyperlink r:id="rId10" w:history="1">
              <w:r w:rsidRPr="009F3E99">
                <w:rPr>
                  <w:rStyle w:val="Hyperlink"/>
                  <w:rFonts w:ascii="Times New Roman" w:eastAsia="Times New Roman" w:hAnsi="Times New Roman" w:cs="Times New Roman"/>
                  <w:sz w:val="24"/>
                  <w:szCs w:val="24"/>
                </w:rPr>
                <w:t>https://www.researchgate.net/profile/Binoli-Herath</w:t>
              </w:r>
            </w:hyperlink>
            <w:r>
              <w:rPr>
                <w:rFonts w:ascii="Times New Roman" w:eastAsia="Calibri" w:hAnsi="Times New Roman" w:cs="Times New Roman"/>
                <w:b/>
                <w:bCs/>
                <w:iCs/>
                <w:sz w:val="24"/>
                <w:szCs w:val="24"/>
              </w:rPr>
              <w:t xml:space="preserve"> </w:t>
            </w:r>
          </w:p>
        </w:tc>
      </w:tr>
      <w:tr w:rsidR="000E756D" w14:paraId="1D6443BC" w14:textId="77777777" w:rsidTr="00B067A9">
        <w:trPr>
          <w:trHeight w:val="432"/>
        </w:trPr>
        <w:tc>
          <w:tcPr>
            <w:tcW w:w="10440" w:type="dxa"/>
            <w:gridSpan w:val="2"/>
          </w:tcPr>
          <w:p w14:paraId="0E06291F" w14:textId="19580B3C" w:rsidR="000E756D" w:rsidRPr="000E756D" w:rsidRDefault="000E756D" w:rsidP="000E756D">
            <w:pPr>
              <w:spacing w:after="200" w:line="276" w:lineRule="auto"/>
              <w:rPr>
                <w:rFonts w:ascii="Times New Roman" w:eastAsia="Times New Roman" w:hAnsi="Times New Roman" w:cs="Times New Roman"/>
                <w:i/>
                <w:iCs/>
                <w:sz w:val="24"/>
                <w:szCs w:val="24"/>
              </w:rPr>
            </w:pPr>
            <w:r w:rsidRPr="000E756D">
              <w:rPr>
                <w:rFonts w:ascii="Times New Roman" w:eastAsia="Times New Roman" w:hAnsi="Times New Roman" w:cs="Times New Roman"/>
                <w:i/>
                <w:iCs/>
                <w:sz w:val="24"/>
                <w:szCs w:val="24"/>
              </w:rPr>
              <w:t>Full paper publications</w:t>
            </w:r>
          </w:p>
        </w:tc>
      </w:tr>
      <w:tr w:rsidR="00E50958" w14:paraId="0CC468B2" w14:textId="77777777" w:rsidTr="00B067A9">
        <w:trPr>
          <w:trHeight w:val="1725"/>
        </w:trPr>
        <w:tc>
          <w:tcPr>
            <w:tcW w:w="828" w:type="dxa"/>
          </w:tcPr>
          <w:p w14:paraId="6E852691" w14:textId="77777777" w:rsidR="00E50958" w:rsidRPr="000E756D" w:rsidRDefault="00E50958" w:rsidP="00E50958">
            <w:pPr>
              <w:pStyle w:val="ListParagraph"/>
              <w:numPr>
                <w:ilvl w:val="0"/>
                <w:numId w:val="37"/>
              </w:numPr>
              <w:spacing w:line="276" w:lineRule="auto"/>
              <w:ind w:hanging="810"/>
              <w:rPr>
                <w:rFonts w:ascii="Times New Roman" w:eastAsia="Times New Roman" w:hAnsi="Times New Roman" w:cs="Times New Roman"/>
                <w:sz w:val="24"/>
                <w:szCs w:val="24"/>
              </w:rPr>
            </w:pPr>
          </w:p>
        </w:tc>
        <w:tc>
          <w:tcPr>
            <w:tcW w:w="9612" w:type="dxa"/>
          </w:tcPr>
          <w:p w14:paraId="05258DFA" w14:textId="3631C558" w:rsidR="00E50958" w:rsidRPr="00ED67A3" w:rsidRDefault="00E50958" w:rsidP="00E50958">
            <w:pPr>
              <w:tabs>
                <w:tab w:val="left" w:pos="480"/>
                <w:tab w:val="right" w:pos="9360"/>
              </w:tabs>
              <w:spacing w:line="276" w:lineRule="auto"/>
              <w:jc w:val="both"/>
              <w:rPr>
                <w:rFonts w:ascii="Times New Roman" w:eastAsia="Times New Roman" w:hAnsi="Times New Roman" w:cs="Times New Roman"/>
                <w:b/>
                <w:bCs/>
                <w:sz w:val="24"/>
                <w:szCs w:val="24"/>
              </w:rPr>
            </w:pPr>
            <w:r w:rsidRPr="000E756D">
              <w:rPr>
                <w:rFonts w:ascii="Times New Roman" w:eastAsia="Times New Roman" w:hAnsi="Times New Roman" w:cs="Times New Roman"/>
                <w:sz w:val="24"/>
                <w:szCs w:val="24"/>
              </w:rPr>
              <w:t xml:space="preserve">Dissanayake L, </w:t>
            </w:r>
            <w:r w:rsidRPr="00ED67A3">
              <w:rPr>
                <w:rFonts w:ascii="Times New Roman" w:eastAsia="Times New Roman" w:hAnsi="Times New Roman" w:cs="Times New Roman"/>
                <w:b/>
                <w:bCs/>
                <w:sz w:val="24"/>
                <w:szCs w:val="24"/>
              </w:rPr>
              <w:t>Herath B,</w:t>
            </w:r>
            <w:r w:rsidRPr="000E756D">
              <w:rPr>
                <w:rFonts w:ascii="Times New Roman" w:eastAsia="Times New Roman" w:hAnsi="Times New Roman" w:cs="Times New Roman"/>
                <w:sz w:val="24"/>
                <w:szCs w:val="24"/>
              </w:rPr>
              <w:t xml:space="preserve"> Opatha J, Jabir S, Siriwardana R, Sirisena K, Wickramasinghe M, Wimalasekera M, Liyanage R, Duminda Guruge GN, Jayaweera K, Jayawardena R, Zavos HMS, Sumathipala A, Rijsdijk F. The Colombo Twin and Singleton Study (COTASS): Piloting the Feasibility of Collecting Nutritional Data and Extension of the Sample to Include Children of Twins. Behav Genet. 2024 Jan;54</w:t>
            </w:r>
            <w:r w:rsidR="005D01FB">
              <w:rPr>
                <w:rFonts w:ascii="Times New Roman" w:eastAsia="Times New Roman" w:hAnsi="Times New Roman" w:cs="Times New Roman"/>
                <w:sz w:val="24"/>
                <w:szCs w:val="24"/>
              </w:rPr>
              <w:t xml:space="preserve"> </w:t>
            </w:r>
            <w:r w:rsidRPr="000E756D">
              <w:rPr>
                <w:rFonts w:ascii="Times New Roman" w:eastAsia="Times New Roman" w:hAnsi="Times New Roman" w:cs="Times New Roman"/>
                <w:sz w:val="24"/>
                <w:szCs w:val="24"/>
              </w:rPr>
              <w:t>(1):63-72. PubMed Central PMCID: PMC10822816.</w:t>
            </w:r>
          </w:p>
        </w:tc>
      </w:tr>
      <w:tr w:rsidR="00E50958" w14:paraId="6F143CA5" w14:textId="77777777" w:rsidTr="00B067A9">
        <w:trPr>
          <w:trHeight w:val="1074"/>
        </w:trPr>
        <w:tc>
          <w:tcPr>
            <w:tcW w:w="828" w:type="dxa"/>
          </w:tcPr>
          <w:p w14:paraId="1FEB5981" w14:textId="77777777" w:rsidR="00E50958" w:rsidRPr="000E756D" w:rsidRDefault="00E50958" w:rsidP="00E50958">
            <w:pPr>
              <w:pStyle w:val="ListParagraph"/>
              <w:numPr>
                <w:ilvl w:val="0"/>
                <w:numId w:val="37"/>
              </w:numPr>
              <w:spacing w:line="276" w:lineRule="auto"/>
              <w:ind w:hanging="810"/>
              <w:rPr>
                <w:rFonts w:ascii="Times New Roman" w:eastAsia="Times New Roman" w:hAnsi="Times New Roman" w:cs="Times New Roman"/>
                <w:sz w:val="24"/>
                <w:szCs w:val="24"/>
              </w:rPr>
            </w:pPr>
          </w:p>
        </w:tc>
        <w:tc>
          <w:tcPr>
            <w:tcW w:w="9612" w:type="dxa"/>
          </w:tcPr>
          <w:p w14:paraId="22D561C3" w14:textId="1F26E9A3" w:rsidR="00E50958" w:rsidRPr="00ED67A3" w:rsidRDefault="00E50958" w:rsidP="00E50958">
            <w:pPr>
              <w:tabs>
                <w:tab w:val="left" w:pos="480"/>
                <w:tab w:val="right" w:pos="9360"/>
              </w:tabs>
              <w:spacing w:line="276" w:lineRule="auto"/>
              <w:jc w:val="both"/>
              <w:rPr>
                <w:rFonts w:ascii="Times New Roman" w:eastAsia="Times New Roman" w:hAnsi="Times New Roman" w:cs="Times New Roman"/>
                <w:b/>
                <w:bCs/>
                <w:sz w:val="24"/>
                <w:szCs w:val="24"/>
              </w:rPr>
            </w:pPr>
            <w:r w:rsidRPr="000E756D">
              <w:rPr>
                <w:rFonts w:ascii="Times New Roman" w:eastAsia="Times New Roman" w:hAnsi="Times New Roman" w:cs="Times New Roman"/>
                <w:sz w:val="24"/>
                <w:szCs w:val="24"/>
              </w:rPr>
              <w:t xml:space="preserve">Tharmalinga Sharma JJ, Ketharam M, </w:t>
            </w:r>
            <w:r w:rsidRPr="00ED67A3">
              <w:rPr>
                <w:rFonts w:ascii="Times New Roman" w:eastAsia="Times New Roman" w:hAnsi="Times New Roman" w:cs="Times New Roman"/>
                <w:b/>
                <w:bCs/>
                <w:sz w:val="24"/>
                <w:szCs w:val="24"/>
              </w:rPr>
              <w:t>Herath B,</w:t>
            </w:r>
            <w:r w:rsidRPr="000E756D">
              <w:rPr>
                <w:rFonts w:ascii="Times New Roman" w:eastAsia="Times New Roman" w:hAnsi="Times New Roman" w:cs="Times New Roman"/>
                <w:sz w:val="24"/>
                <w:szCs w:val="24"/>
              </w:rPr>
              <w:t xml:space="preserve"> Shobia SS. Quality of medicines in Sri Lanka: a retrospective review of safety alerts. BMC Health Serv Res. 2023 Sep 12;23(1):980. PubMed Central PMCID: PMC10496228.</w:t>
            </w:r>
          </w:p>
        </w:tc>
      </w:tr>
      <w:tr w:rsidR="00E50958" w14:paraId="1ECFAD39" w14:textId="77777777" w:rsidTr="00B067A9">
        <w:trPr>
          <w:trHeight w:val="360"/>
        </w:trPr>
        <w:tc>
          <w:tcPr>
            <w:tcW w:w="828" w:type="dxa"/>
          </w:tcPr>
          <w:p w14:paraId="5AC6F6B5" w14:textId="459E80F3" w:rsidR="00E50958" w:rsidRPr="000E756D" w:rsidRDefault="00E50958" w:rsidP="00E50958">
            <w:pPr>
              <w:pStyle w:val="ListParagraph"/>
              <w:numPr>
                <w:ilvl w:val="0"/>
                <w:numId w:val="37"/>
              </w:numPr>
              <w:spacing w:line="276" w:lineRule="auto"/>
              <w:ind w:hanging="810"/>
              <w:rPr>
                <w:rFonts w:ascii="Times New Roman" w:eastAsia="Times New Roman" w:hAnsi="Times New Roman" w:cs="Times New Roman"/>
                <w:sz w:val="24"/>
                <w:szCs w:val="24"/>
              </w:rPr>
            </w:pPr>
          </w:p>
        </w:tc>
        <w:tc>
          <w:tcPr>
            <w:tcW w:w="9612" w:type="dxa"/>
          </w:tcPr>
          <w:p w14:paraId="10278212" w14:textId="77777777" w:rsidR="00E50958" w:rsidRDefault="00E50958" w:rsidP="00E50958">
            <w:pPr>
              <w:spacing w:after="200" w:line="276" w:lineRule="auto"/>
              <w:rPr>
                <w:rFonts w:ascii="Times New Roman" w:eastAsia="Times New Roman" w:hAnsi="Times New Roman" w:cs="Times New Roman"/>
                <w:sz w:val="24"/>
                <w:szCs w:val="24"/>
              </w:rPr>
            </w:pPr>
            <w:r w:rsidRPr="00ED67A3">
              <w:rPr>
                <w:rFonts w:ascii="Times New Roman" w:eastAsia="Times New Roman" w:hAnsi="Times New Roman" w:cs="Times New Roman"/>
                <w:b/>
                <w:bCs/>
                <w:sz w:val="24"/>
                <w:szCs w:val="24"/>
              </w:rPr>
              <w:t>Herath B,</w:t>
            </w:r>
            <w:r w:rsidRPr="000E756D">
              <w:rPr>
                <w:rFonts w:ascii="Times New Roman" w:eastAsia="Times New Roman" w:hAnsi="Times New Roman" w:cs="Times New Roman"/>
                <w:sz w:val="24"/>
                <w:szCs w:val="24"/>
              </w:rPr>
              <w:t xml:space="preserve"> Rodrigo UAA, Senadheera GPSG, Samaranayaka S, Samaranayake NR. Impact of selected clinical pharmacy services on medication safety and prescription cost of patients attending a selected primary healthcare setting: a translational experience from a resource-limited country. Postgrad Med J. 2023 May 19;99(1169):223-231. PubMed PMID: 37222060.</w:t>
            </w:r>
          </w:p>
          <w:p w14:paraId="1DF36E00" w14:textId="3403FFD1" w:rsidR="008F1181" w:rsidRPr="000864C5" w:rsidRDefault="008F1181" w:rsidP="00E50958">
            <w:pPr>
              <w:spacing w:after="200" w:line="276" w:lineRule="auto"/>
              <w:rPr>
                <w:rFonts w:ascii="Times New Roman" w:eastAsia="Times New Roman" w:hAnsi="Times New Roman" w:cs="Times New Roman"/>
                <w:sz w:val="24"/>
                <w:szCs w:val="24"/>
              </w:rPr>
            </w:pPr>
          </w:p>
        </w:tc>
      </w:tr>
      <w:tr w:rsidR="00E50958" w14:paraId="3918851F" w14:textId="77777777" w:rsidTr="00B067A9">
        <w:trPr>
          <w:trHeight w:val="423"/>
        </w:trPr>
        <w:tc>
          <w:tcPr>
            <w:tcW w:w="10440" w:type="dxa"/>
            <w:gridSpan w:val="2"/>
          </w:tcPr>
          <w:p w14:paraId="34C65E32" w14:textId="4C667796" w:rsidR="00E50958" w:rsidRPr="000E756D" w:rsidRDefault="00E50958" w:rsidP="00E50958">
            <w:pPr>
              <w:spacing w:after="200" w:line="276" w:lineRule="auto"/>
              <w:rPr>
                <w:rFonts w:ascii="Times New Roman" w:eastAsia="Times New Roman" w:hAnsi="Times New Roman" w:cs="Times New Roman"/>
                <w:i/>
                <w:iCs/>
                <w:sz w:val="24"/>
                <w:szCs w:val="24"/>
              </w:rPr>
            </w:pPr>
            <w:r w:rsidRPr="000E756D">
              <w:rPr>
                <w:rFonts w:ascii="Times New Roman" w:eastAsia="Times New Roman" w:hAnsi="Times New Roman" w:cs="Times New Roman"/>
                <w:i/>
                <w:iCs/>
                <w:sz w:val="24"/>
                <w:szCs w:val="24"/>
              </w:rPr>
              <w:lastRenderedPageBreak/>
              <w:t>Conference proceedings</w:t>
            </w:r>
            <w:r>
              <w:rPr>
                <w:rFonts w:ascii="Times New Roman" w:eastAsia="Times New Roman" w:hAnsi="Times New Roman" w:cs="Times New Roman"/>
                <w:i/>
                <w:iCs/>
                <w:sz w:val="24"/>
                <w:szCs w:val="24"/>
              </w:rPr>
              <w:t xml:space="preserve"> (Oral Presentations)</w:t>
            </w:r>
          </w:p>
        </w:tc>
      </w:tr>
      <w:tr w:rsidR="004B1C8D" w14:paraId="66558091" w14:textId="77777777" w:rsidTr="00B067A9">
        <w:trPr>
          <w:trHeight w:val="1467"/>
        </w:trPr>
        <w:tc>
          <w:tcPr>
            <w:tcW w:w="828" w:type="dxa"/>
          </w:tcPr>
          <w:p w14:paraId="7CB7D1BF" w14:textId="3A00F352" w:rsidR="00E50958" w:rsidRPr="00ED67A3" w:rsidRDefault="00E50958" w:rsidP="00E50958">
            <w:pPr>
              <w:pStyle w:val="ListParagraph"/>
              <w:numPr>
                <w:ilvl w:val="0"/>
                <w:numId w:val="37"/>
              </w:numPr>
              <w:tabs>
                <w:tab w:val="left" w:pos="720"/>
              </w:tabs>
              <w:ind w:hanging="810"/>
              <w:rPr>
                <w:rFonts w:ascii="Times New Roman" w:eastAsia="Times New Roman" w:hAnsi="Times New Roman" w:cs="Times New Roman"/>
                <w:sz w:val="24"/>
                <w:szCs w:val="24"/>
              </w:rPr>
            </w:pPr>
          </w:p>
        </w:tc>
        <w:tc>
          <w:tcPr>
            <w:tcW w:w="9612" w:type="dxa"/>
          </w:tcPr>
          <w:p w14:paraId="363D3CE2" w14:textId="6DA91732" w:rsidR="00E50958" w:rsidRPr="00883714" w:rsidRDefault="00883714" w:rsidP="00883714">
            <w:pPr>
              <w:tabs>
                <w:tab w:val="left" w:pos="2664"/>
              </w:tabs>
              <w:spacing w:line="276" w:lineRule="auto"/>
              <w:jc w:val="both"/>
              <w:rPr>
                <w:rFonts w:ascii="Times New Roman" w:eastAsia="Calibri" w:hAnsi="Times New Roman" w:cs="Times New Roman"/>
                <w:sz w:val="24"/>
                <w:szCs w:val="24"/>
              </w:rPr>
            </w:pPr>
            <w:r w:rsidRPr="00ED67A3">
              <w:rPr>
                <w:rFonts w:ascii="Times New Roman" w:eastAsia="Calibri" w:hAnsi="Times New Roman" w:cs="Times New Roman"/>
                <w:sz w:val="24"/>
                <w:szCs w:val="24"/>
              </w:rPr>
              <w:t xml:space="preserve">Dissanayake L, </w:t>
            </w:r>
            <w:r w:rsidRPr="00ED67A3">
              <w:rPr>
                <w:rFonts w:ascii="Times New Roman" w:eastAsia="Calibri" w:hAnsi="Times New Roman" w:cs="Times New Roman"/>
                <w:b/>
                <w:bCs/>
                <w:sz w:val="24"/>
                <w:szCs w:val="24"/>
              </w:rPr>
              <w:t>Herath B,</w:t>
            </w:r>
            <w:r w:rsidRPr="00ED67A3">
              <w:rPr>
                <w:rFonts w:ascii="Times New Roman" w:eastAsia="Calibri" w:hAnsi="Times New Roman" w:cs="Times New Roman"/>
                <w:sz w:val="24"/>
                <w:szCs w:val="24"/>
              </w:rPr>
              <w:t xml:space="preserve"> Jabir S, Siriwardena R, Jayaweera K, Zavos H, Sumathipala A, Rijsdijk F. Investigating Intergenerational Transmission of Nutrition Intake, Eating Behaviours and Associated Psychological Health. The Joint 6th World Congress on Twin Pregnancy a Global Perspective &amp; The 18th Congress of the International Society Twin Studies (ISTS); 2023 June; Budapest, Hungary.</w:t>
            </w:r>
          </w:p>
        </w:tc>
      </w:tr>
      <w:tr w:rsidR="00883714" w14:paraId="4DA16E09" w14:textId="77777777" w:rsidTr="00B067A9">
        <w:trPr>
          <w:trHeight w:val="1710"/>
        </w:trPr>
        <w:tc>
          <w:tcPr>
            <w:tcW w:w="828" w:type="dxa"/>
          </w:tcPr>
          <w:p w14:paraId="312029CB" w14:textId="77777777" w:rsidR="00883714" w:rsidRPr="00ED67A3" w:rsidRDefault="00883714" w:rsidP="00E50958">
            <w:pPr>
              <w:pStyle w:val="ListParagraph"/>
              <w:numPr>
                <w:ilvl w:val="0"/>
                <w:numId w:val="37"/>
              </w:numPr>
              <w:tabs>
                <w:tab w:val="left" w:pos="720"/>
              </w:tabs>
              <w:ind w:hanging="810"/>
              <w:rPr>
                <w:rFonts w:ascii="Times New Roman" w:eastAsia="Times New Roman" w:hAnsi="Times New Roman" w:cs="Times New Roman"/>
                <w:sz w:val="24"/>
                <w:szCs w:val="24"/>
              </w:rPr>
            </w:pPr>
          </w:p>
        </w:tc>
        <w:tc>
          <w:tcPr>
            <w:tcW w:w="9612" w:type="dxa"/>
          </w:tcPr>
          <w:p w14:paraId="39F02AA9" w14:textId="686D7484" w:rsidR="00883714" w:rsidRPr="00883714" w:rsidRDefault="00883714" w:rsidP="00883714">
            <w:pPr>
              <w:tabs>
                <w:tab w:val="left" w:pos="2664"/>
              </w:tabs>
              <w:spacing w:line="276" w:lineRule="auto"/>
              <w:jc w:val="both"/>
              <w:rPr>
                <w:rFonts w:ascii="Times New Roman" w:eastAsia="Calibri" w:hAnsi="Times New Roman" w:cs="Times New Roman"/>
                <w:sz w:val="24"/>
                <w:szCs w:val="24"/>
              </w:rPr>
            </w:pPr>
            <w:r w:rsidRPr="00883714">
              <w:rPr>
                <w:rFonts w:ascii="Times New Roman" w:eastAsia="Calibri" w:hAnsi="Times New Roman" w:cs="Times New Roman"/>
                <w:b/>
                <w:bCs/>
                <w:sz w:val="24"/>
                <w:szCs w:val="24"/>
              </w:rPr>
              <w:t>Herath B,</w:t>
            </w:r>
            <w:r w:rsidRPr="00883714">
              <w:rPr>
                <w:rFonts w:ascii="Times New Roman" w:eastAsia="Calibri" w:hAnsi="Times New Roman" w:cs="Times New Roman"/>
                <w:sz w:val="24"/>
                <w:szCs w:val="24"/>
              </w:rPr>
              <w:t xml:space="preserve"> Jabir S, Siriwardana R, Jayaweera K, Dissanayake L, Ediriweera I, Jayasinghe K, Abhayasinghe K, Lokugamhewa B, Wijewickrama A, Hewamalage A, Fernando B, Kumarendran B, Liyanage C, Wickramasinghe E, Abeysinghe N, Wijemuni R, Agampodi S, Makuloluwa T, Sumathipala A. Psychological impact of COVID-19 in Sri Lankans and associated factors. AUA Academic Conference 2023; 2023 February; Depok, Indonesia.</w:t>
            </w:r>
          </w:p>
        </w:tc>
      </w:tr>
      <w:tr w:rsidR="00883714" w14:paraId="0FD00F28" w14:textId="77777777" w:rsidTr="00B067A9">
        <w:trPr>
          <w:trHeight w:val="801"/>
        </w:trPr>
        <w:tc>
          <w:tcPr>
            <w:tcW w:w="828" w:type="dxa"/>
          </w:tcPr>
          <w:p w14:paraId="62A12D78" w14:textId="77777777" w:rsidR="00883714" w:rsidRPr="00ED67A3" w:rsidRDefault="00883714" w:rsidP="00E50958">
            <w:pPr>
              <w:pStyle w:val="ListParagraph"/>
              <w:numPr>
                <w:ilvl w:val="0"/>
                <w:numId w:val="37"/>
              </w:numPr>
              <w:tabs>
                <w:tab w:val="left" w:pos="720"/>
              </w:tabs>
              <w:ind w:hanging="810"/>
              <w:rPr>
                <w:rFonts w:ascii="Times New Roman" w:eastAsia="Times New Roman" w:hAnsi="Times New Roman" w:cs="Times New Roman"/>
                <w:sz w:val="24"/>
                <w:szCs w:val="24"/>
              </w:rPr>
            </w:pPr>
          </w:p>
        </w:tc>
        <w:tc>
          <w:tcPr>
            <w:tcW w:w="9612" w:type="dxa"/>
          </w:tcPr>
          <w:p w14:paraId="5C5A5086" w14:textId="0325605A" w:rsidR="00883714" w:rsidRPr="00883714" w:rsidRDefault="00883714" w:rsidP="00883714">
            <w:pPr>
              <w:tabs>
                <w:tab w:val="left" w:pos="2664"/>
              </w:tabs>
              <w:spacing w:line="276" w:lineRule="auto"/>
              <w:jc w:val="both"/>
              <w:rPr>
                <w:rFonts w:ascii="Times New Roman" w:eastAsia="Calibri" w:hAnsi="Times New Roman" w:cs="Times New Roman"/>
                <w:b/>
                <w:bCs/>
                <w:sz w:val="24"/>
                <w:szCs w:val="24"/>
              </w:rPr>
            </w:pPr>
            <w:r w:rsidRPr="00ED67A3">
              <w:rPr>
                <w:rFonts w:ascii="Times New Roman" w:eastAsia="Calibri" w:hAnsi="Times New Roman" w:cs="Times New Roman"/>
                <w:sz w:val="24"/>
                <w:szCs w:val="24"/>
              </w:rPr>
              <w:t xml:space="preserve">Jegath Janani T, Ketharam M, </w:t>
            </w:r>
            <w:r w:rsidRPr="00883714">
              <w:rPr>
                <w:rFonts w:ascii="Times New Roman" w:eastAsia="Calibri" w:hAnsi="Times New Roman" w:cs="Times New Roman"/>
                <w:b/>
                <w:bCs/>
                <w:sz w:val="24"/>
                <w:szCs w:val="24"/>
              </w:rPr>
              <w:t xml:space="preserve">Herath B, </w:t>
            </w:r>
            <w:r w:rsidRPr="00ED67A3">
              <w:rPr>
                <w:rFonts w:ascii="Times New Roman" w:eastAsia="Calibri" w:hAnsi="Times New Roman" w:cs="Times New Roman"/>
                <w:sz w:val="24"/>
                <w:szCs w:val="24"/>
              </w:rPr>
              <w:t>Shobia S. Quality of medicines in Sri Lanka: A retrospective review of safety alerts. International Social Pharmacy Workshop 2022; 2022 July; Sydney, Australia.</w:t>
            </w:r>
          </w:p>
        </w:tc>
      </w:tr>
      <w:tr w:rsidR="00883714" w14:paraId="7B8C022F" w14:textId="77777777" w:rsidTr="00B067A9">
        <w:trPr>
          <w:trHeight w:val="1359"/>
        </w:trPr>
        <w:tc>
          <w:tcPr>
            <w:tcW w:w="828" w:type="dxa"/>
          </w:tcPr>
          <w:p w14:paraId="32FC09C1" w14:textId="77777777" w:rsidR="00883714" w:rsidRPr="00ED67A3" w:rsidRDefault="00883714" w:rsidP="00E50958">
            <w:pPr>
              <w:pStyle w:val="ListParagraph"/>
              <w:numPr>
                <w:ilvl w:val="0"/>
                <w:numId w:val="37"/>
              </w:numPr>
              <w:tabs>
                <w:tab w:val="left" w:pos="720"/>
              </w:tabs>
              <w:ind w:hanging="810"/>
              <w:rPr>
                <w:rFonts w:ascii="Times New Roman" w:eastAsia="Times New Roman" w:hAnsi="Times New Roman" w:cs="Times New Roman"/>
                <w:sz w:val="24"/>
                <w:szCs w:val="24"/>
              </w:rPr>
            </w:pPr>
          </w:p>
        </w:tc>
        <w:tc>
          <w:tcPr>
            <w:tcW w:w="9612" w:type="dxa"/>
          </w:tcPr>
          <w:p w14:paraId="0A0EF9A6" w14:textId="7C5C1588" w:rsidR="00883714" w:rsidRPr="00ED67A3" w:rsidRDefault="00883714" w:rsidP="00883714">
            <w:pPr>
              <w:tabs>
                <w:tab w:val="left" w:pos="2664"/>
              </w:tabs>
              <w:spacing w:line="276" w:lineRule="auto"/>
              <w:jc w:val="both"/>
              <w:rPr>
                <w:rFonts w:ascii="Times New Roman" w:eastAsia="Calibri" w:hAnsi="Times New Roman" w:cs="Times New Roman"/>
                <w:sz w:val="24"/>
                <w:szCs w:val="24"/>
              </w:rPr>
            </w:pPr>
            <w:r w:rsidRPr="00883714">
              <w:rPr>
                <w:rFonts w:ascii="Times New Roman" w:eastAsia="Calibri" w:hAnsi="Times New Roman" w:cs="Times New Roman"/>
                <w:b/>
                <w:bCs/>
                <w:sz w:val="24"/>
                <w:szCs w:val="24"/>
              </w:rPr>
              <w:t>Herath B,</w:t>
            </w:r>
            <w:r w:rsidRPr="00883714">
              <w:rPr>
                <w:rFonts w:ascii="Times New Roman" w:eastAsia="Calibri" w:hAnsi="Times New Roman" w:cs="Times New Roman"/>
                <w:sz w:val="24"/>
                <w:szCs w:val="24"/>
              </w:rPr>
              <w:t xml:space="preserve"> Amarasinghe A, Senadheera S, Samaranayake S, Samaranayake N. Impact of some selected clinical pharmacy interventions on prescription cost at a primary healthcare setting in Sri Lanka. Asia Pacific Academic Consortium for Public Health 2020; 2020 December; Colombo, Sri Lanka.</w:t>
            </w:r>
          </w:p>
        </w:tc>
      </w:tr>
      <w:tr w:rsidR="00883714" w14:paraId="62258862" w14:textId="77777777" w:rsidTr="00B067A9">
        <w:trPr>
          <w:trHeight w:val="1445"/>
        </w:trPr>
        <w:tc>
          <w:tcPr>
            <w:tcW w:w="828" w:type="dxa"/>
          </w:tcPr>
          <w:p w14:paraId="229CAD1C" w14:textId="77777777" w:rsidR="00883714" w:rsidRPr="00ED67A3" w:rsidRDefault="00883714" w:rsidP="00E50958">
            <w:pPr>
              <w:pStyle w:val="ListParagraph"/>
              <w:numPr>
                <w:ilvl w:val="0"/>
                <w:numId w:val="37"/>
              </w:numPr>
              <w:tabs>
                <w:tab w:val="left" w:pos="720"/>
              </w:tabs>
              <w:ind w:hanging="810"/>
              <w:rPr>
                <w:rFonts w:ascii="Times New Roman" w:eastAsia="Times New Roman" w:hAnsi="Times New Roman" w:cs="Times New Roman"/>
                <w:sz w:val="24"/>
                <w:szCs w:val="24"/>
              </w:rPr>
            </w:pPr>
          </w:p>
        </w:tc>
        <w:tc>
          <w:tcPr>
            <w:tcW w:w="9612" w:type="dxa"/>
          </w:tcPr>
          <w:p w14:paraId="6FA9DA38" w14:textId="409A852C" w:rsidR="00883714" w:rsidRPr="00ED67A3" w:rsidRDefault="00883714" w:rsidP="00883714">
            <w:pPr>
              <w:tabs>
                <w:tab w:val="left" w:pos="480"/>
                <w:tab w:val="right" w:pos="9360"/>
              </w:tabs>
              <w:spacing w:line="276" w:lineRule="auto"/>
              <w:jc w:val="both"/>
              <w:rPr>
                <w:rFonts w:ascii="Times New Roman" w:eastAsia="Times New Roman" w:hAnsi="Times New Roman" w:cs="Times New Roman"/>
                <w:sz w:val="24"/>
                <w:szCs w:val="24"/>
              </w:rPr>
            </w:pPr>
            <w:r w:rsidRPr="00883714">
              <w:rPr>
                <w:rFonts w:ascii="Times New Roman" w:eastAsia="Calibri" w:hAnsi="Times New Roman" w:cs="Times New Roman"/>
                <w:sz w:val="24"/>
                <w:szCs w:val="24"/>
              </w:rPr>
              <w:t xml:space="preserve">Amarasinghe A, </w:t>
            </w:r>
            <w:r w:rsidRPr="00883714">
              <w:rPr>
                <w:rFonts w:ascii="Times New Roman" w:eastAsia="Calibri" w:hAnsi="Times New Roman" w:cs="Times New Roman"/>
                <w:b/>
                <w:bCs/>
                <w:sz w:val="24"/>
                <w:szCs w:val="24"/>
              </w:rPr>
              <w:t>Herath B,</w:t>
            </w:r>
            <w:r w:rsidRPr="00883714">
              <w:rPr>
                <w:rFonts w:ascii="Times New Roman" w:eastAsia="Calibri" w:hAnsi="Times New Roman" w:cs="Times New Roman"/>
                <w:sz w:val="24"/>
                <w:szCs w:val="24"/>
              </w:rPr>
              <w:t xml:space="preserve"> Senadheera S, Samaranayake S, Samaranayake N. Impact of selected clinical pharmacy services on medication safety among a cohort of patients attending a primary healthcare setting in Sri Lanka. Sri Lanka Association of Clinical Pharmacology &amp; Therapeutics Academic Sessions 2020; 2020 November; Colombo, Sri Lanka.</w:t>
            </w:r>
          </w:p>
        </w:tc>
      </w:tr>
      <w:tr w:rsidR="00E50958" w14:paraId="05865AD3" w14:textId="77777777" w:rsidTr="00B067A9">
        <w:trPr>
          <w:trHeight w:val="441"/>
        </w:trPr>
        <w:tc>
          <w:tcPr>
            <w:tcW w:w="10440" w:type="dxa"/>
            <w:gridSpan w:val="2"/>
          </w:tcPr>
          <w:p w14:paraId="1342D231" w14:textId="73B30ED2" w:rsidR="00E50958" w:rsidRPr="00ED67A3" w:rsidRDefault="00E50958" w:rsidP="00E50958">
            <w:pPr>
              <w:spacing w:after="200" w:line="276" w:lineRule="auto"/>
              <w:rPr>
                <w:rFonts w:ascii="Times New Roman" w:eastAsia="Times New Roman" w:hAnsi="Times New Roman" w:cs="Times New Roman"/>
                <w:i/>
                <w:iCs/>
                <w:sz w:val="24"/>
                <w:szCs w:val="24"/>
              </w:rPr>
            </w:pPr>
            <w:r w:rsidRPr="00ED67A3">
              <w:rPr>
                <w:rFonts w:ascii="Times New Roman" w:eastAsia="Times New Roman" w:hAnsi="Times New Roman" w:cs="Times New Roman"/>
                <w:i/>
                <w:iCs/>
                <w:sz w:val="24"/>
                <w:szCs w:val="24"/>
              </w:rPr>
              <w:t>Conference proceedings (</w:t>
            </w:r>
            <w:r>
              <w:rPr>
                <w:rFonts w:ascii="Times New Roman" w:eastAsia="Times New Roman" w:hAnsi="Times New Roman" w:cs="Times New Roman"/>
                <w:i/>
                <w:iCs/>
                <w:sz w:val="24"/>
                <w:szCs w:val="24"/>
              </w:rPr>
              <w:t>Poster</w:t>
            </w:r>
            <w:r w:rsidRPr="00ED67A3">
              <w:rPr>
                <w:rFonts w:ascii="Times New Roman" w:eastAsia="Times New Roman" w:hAnsi="Times New Roman" w:cs="Times New Roman"/>
                <w:i/>
                <w:iCs/>
                <w:sz w:val="24"/>
                <w:szCs w:val="24"/>
              </w:rPr>
              <w:t>)</w:t>
            </w:r>
          </w:p>
        </w:tc>
      </w:tr>
      <w:tr w:rsidR="00E50958" w14:paraId="1E910536" w14:textId="77777777" w:rsidTr="00B067A9">
        <w:trPr>
          <w:trHeight w:val="1107"/>
        </w:trPr>
        <w:tc>
          <w:tcPr>
            <w:tcW w:w="828" w:type="dxa"/>
          </w:tcPr>
          <w:p w14:paraId="24CF0994" w14:textId="77777777" w:rsidR="00E50958" w:rsidRPr="00ED67A3" w:rsidRDefault="00E50958" w:rsidP="00E50958">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35AF3BAC" w14:textId="5AA21A78" w:rsidR="00E50958" w:rsidRPr="00ED67A3" w:rsidRDefault="00883714" w:rsidP="007D3476">
            <w:pPr>
              <w:tabs>
                <w:tab w:val="left" w:pos="2664"/>
              </w:tabs>
              <w:spacing w:line="276" w:lineRule="auto"/>
              <w:jc w:val="both"/>
              <w:rPr>
                <w:rFonts w:ascii="Times New Roman" w:eastAsia="Calibri" w:hAnsi="Times New Roman" w:cs="Times New Roman"/>
                <w:sz w:val="24"/>
                <w:szCs w:val="24"/>
              </w:rPr>
            </w:pPr>
            <w:r w:rsidRPr="008A08E7">
              <w:rPr>
                <w:rFonts w:ascii="Times New Roman" w:eastAsia="Calibri" w:hAnsi="Times New Roman" w:cs="Times New Roman"/>
                <w:b/>
                <w:bCs/>
                <w:sz w:val="24"/>
                <w:szCs w:val="24"/>
              </w:rPr>
              <w:t>Herath B,</w:t>
            </w:r>
            <w:r w:rsidRPr="008A08E7">
              <w:rPr>
                <w:rFonts w:ascii="Times New Roman" w:eastAsia="Calibri" w:hAnsi="Times New Roman" w:cs="Times New Roman"/>
                <w:sz w:val="24"/>
                <w:szCs w:val="24"/>
              </w:rPr>
              <w:t xml:space="preserve"> Zach</w:t>
            </w:r>
            <w:r>
              <w:rPr>
                <w:rFonts w:ascii="Times New Roman" w:eastAsia="Calibri" w:hAnsi="Times New Roman" w:cs="Times New Roman"/>
                <w:sz w:val="24"/>
                <w:szCs w:val="24"/>
              </w:rPr>
              <w:t xml:space="preserve"> R</w:t>
            </w:r>
            <w:r w:rsidRPr="008A08E7">
              <w:rPr>
                <w:rFonts w:ascii="Times New Roman" w:eastAsia="Calibri" w:hAnsi="Times New Roman" w:cs="Times New Roman"/>
                <w:sz w:val="24"/>
                <w:szCs w:val="24"/>
              </w:rPr>
              <w:t>, McEntee</w:t>
            </w:r>
            <w:r>
              <w:rPr>
                <w:rFonts w:ascii="Times New Roman" w:eastAsia="Calibri" w:hAnsi="Times New Roman" w:cs="Times New Roman"/>
                <w:sz w:val="24"/>
                <w:szCs w:val="24"/>
              </w:rPr>
              <w:t xml:space="preserve"> M.</w:t>
            </w:r>
            <w:r>
              <w:t xml:space="preserve"> </w:t>
            </w:r>
            <w:r w:rsidRPr="008A08E7">
              <w:rPr>
                <w:rFonts w:ascii="Times New Roman" w:eastAsia="Calibri" w:hAnsi="Times New Roman" w:cs="Times New Roman"/>
                <w:sz w:val="24"/>
                <w:szCs w:val="24"/>
              </w:rPr>
              <w:t>Assessing healthcare providers’ perspectives and practices on weight-inclusive primary care</w:t>
            </w:r>
            <w:r>
              <w:rPr>
                <w:rFonts w:ascii="Times New Roman" w:eastAsia="Calibri" w:hAnsi="Times New Roman" w:cs="Times New Roman"/>
                <w:sz w:val="24"/>
                <w:szCs w:val="24"/>
              </w:rPr>
              <w:t xml:space="preserve">. </w:t>
            </w:r>
            <w:r w:rsidRPr="008A08E7">
              <w:rPr>
                <w:rFonts w:ascii="Times New Roman" w:eastAsia="Calibri" w:hAnsi="Times New Roman" w:cs="Times New Roman"/>
                <w:sz w:val="24"/>
                <w:szCs w:val="24"/>
              </w:rPr>
              <w:t>Institute for Social Science Research</w:t>
            </w:r>
            <w:r>
              <w:rPr>
                <w:rFonts w:ascii="Times New Roman" w:eastAsia="Calibri" w:hAnsi="Times New Roman" w:cs="Times New Roman"/>
                <w:sz w:val="24"/>
                <w:szCs w:val="24"/>
              </w:rPr>
              <w:t xml:space="preserve"> (ISSR) </w:t>
            </w:r>
            <w:r w:rsidRPr="008A08E7">
              <w:rPr>
                <w:rFonts w:ascii="Times New Roman" w:eastAsia="Calibri" w:hAnsi="Times New Roman" w:cs="Times New Roman"/>
                <w:sz w:val="24"/>
                <w:szCs w:val="24"/>
              </w:rPr>
              <w:t>Spring 2024 Graduate Student Poster Contest</w:t>
            </w:r>
            <w:r>
              <w:rPr>
                <w:rFonts w:ascii="Times New Roman" w:eastAsia="Calibri" w:hAnsi="Times New Roman" w:cs="Times New Roman"/>
                <w:sz w:val="24"/>
                <w:szCs w:val="24"/>
              </w:rPr>
              <w:t>; 2024 April; Tempe, USA.</w:t>
            </w:r>
          </w:p>
        </w:tc>
      </w:tr>
      <w:tr w:rsidR="00883714" w14:paraId="0B1CBFD8" w14:textId="77777777" w:rsidTr="00B067A9">
        <w:trPr>
          <w:trHeight w:val="1107"/>
        </w:trPr>
        <w:tc>
          <w:tcPr>
            <w:tcW w:w="828" w:type="dxa"/>
          </w:tcPr>
          <w:p w14:paraId="0A4E5F81" w14:textId="77777777" w:rsidR="00883714" w:rsidRPr="00ED67A3"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7BB2881D" w14:textId="61C76AF5" w:rsidR="00883714" w:rsidRPr="00ED67A3" w:rsidRDefault="00883714" w:rsidP="00883714">
            <w:pPr>
              <w:tabs>
                <w:tab w:val="left" w:pos="2664"/>
              </w:tabs>
              <w:spacing w:line="276" w:lineRule="auto"/>
              <w:jc w:val="both"/>
              <w:rPr>
                <w:rFonts w:ascii="Times New Roman" w:eastAsia="Calibri" w:hAnsi="Times New Roman" w:cs="Times New Roman"/>
                <w:b/>
                <w:bCs/>
                <w:sz w:val="24"/>
                <w:szCs w:val="24"/>
              </w:rPr>
            </w:pPr>
            <w:r w:rsidRPr="00ED67A3">
              <w:rPr>
                <w:rFonts w:ascii="Times New Roman" w:eastAsia="Calibri" w:hAnsi="Times New Roman" w:cs="Times New Roman"/>
                <w:b/>
                <w:bCs/>
                <w:sz w:val="24"/>
                <w:szCs w:val="24"/>
              </w:rPr>
              <w:t>Herath B,</w:t>
            </w:r>
            <w:r w:rsidRPr="00ED67A3">
              <w:rPr>
                <w:rFonts w:ascii="Times New Roman" w:eastAsia="Calibri" w:hAnsi="Times New Roman" w:cs="Times New Roman"/>
                <w:sz w:val="24"/>
                <w:szCs w:val="24"/>
              </w:rPr>
              <w:t xml:space="preserve"> Adams M, McEntee M. Trends in adherence to an mHealth physical activity intervention among adolescents with weight stigmatizing experiences. Society of Behavioral Medicine's 45th Annual Meeting &amp; Scientific Sessions; 2024 March; Philadelphia, USA.</w:t>
            </w:r>
          </w:p>
        </w:tc>
      </w:tr>
      <w:tr w:rsidR="00883714" w14:paraId="48096BF9" w14:textId="77777777" w:rsidTr="00B067A9">
        <w:trPr>
          <w:trHeight w:val="351"/>
        </w:trPr>
        <w:tc>
          <w:tcPr>
            <w:tcW w:w="10440" w:type="dxa"/>
            <w:gridSpan w:val="2"/>
          </w:tcPr>
          <w:p w14:paraId="1D36528B" w14:textId="790A650E" w:rsidR="00883714" w:rsidRPr="00A4790A" w:rsidRDefault="00883714" w:rsidP="00883714">
            <w:pPr>
              <w:tabs>
                <w:tab w:val="left" w:pos="480"/>
                <w:tab w:val="right" w:pos="9360"/>
              </w:tabs>
              <w:jc w:val="both"/>
              <w:rPr>
                <w:rFonts w:ascii="Times New Roman" w:eastAsia="Calibri" w:hAnsi="Times New Roman" w:cs="Times New Roman"/>
                <w:i/>
                <w:sz w:val="24"/>
                <w:szCs w:val="24"/>
              </w:rPr>
            </w:pPr>
            <w:r w:rsidRPr="00D22C32">
              <w:rPr>
                <w:rFonts w:ascii="Times New Roman" w:eastAsia="Calibri" w:hAnsi="Times New Roman" w:cs="Times New Roman"/>
                <w:i/>
                <w:sz w:val="24"/>
                <w:szCs w:val="24"/>
              </w:rPr>
              <w:t>Systematic Review Protocol</w:t>
            </w:r>
          </w:p>
        </w:tc>
      </w:tr>
      <w:tr w:rsidR="00883714" w14:paraId="480C3584" w14:textId="77777777" w:rsidTr="00B067A9">
        <w:trPr>
          <w:trHeight w:val="1152"/>
        </w:trPr>
        <w:tc>
          <w:tcPr>
            <w:tcW w:w="828" w:type="dxa"/>
          </w:tcPr>
          <w:p w14:paraId="19350071" w14:textId="77777777" w:rsidR="00883714" w:rsidRPr="004B1C8D"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7A779036" w14:textId="77777777" w:rsidR="00883714" w:rsidRDefault="00883714" w:rsidP="00883714">
            <w:pPr>
              <w:tabs>
                <w:tab w:val="left" w:pos="480"/>
                <w:tab w:val="right" w:pos="9360"/>
              </w:tabs>
              <w:spacing w:line="276" w:lineRule="auto"/>
              <w:jc w:val="both"/>
              <w:rPr>
                <w:rFonts w:ascii="Times New Roman" w:eastAsia="Calibri" w:hAnsi="Times New Roman" w:cs="Times New Roman"/>
                <w:iCs/>
                <w:sz w:val="24"/>
                <w:szCs w:val="24"/>
              </w:rPr>
            </w:pPr>
            <w:r w:rsidRPr="00BC320B">
              <w:rPr>
                <w:rFonts w:ascii="Times New Roman" w:eastAsia="Calibri" w:hAnsi="Times New Roman" w:cs="Times New Roman"/>
                <w:b/>
                <w:bCs/>
                <w:iCs/>
                <w:sz w:val="24"/>
                <w:szCs w:val="24"/>
              </w:rPr>
              <w:t>Herath B,</w:t>
            </w:r>
            <w:r w:rsidRPr="00046EFE">
              <w:rPr>
                <w:rFonts w:ascii="Times New Roman" w:eastAsia="Calibri" w:hAnsi="Times New Roman" w:cs="Times New Roman"/>
                <w:iCs/>
                <w:sz w:val="24"/>
                <w:szCs w:val="24"/>
              </w:rPr>
              <w:t xml:space="preserve"> Dissanayake</w:t>
            </w:r>
            <w:r>
              <w:rPr>
                <w:rFonts w:ascii="Times New Roman" w:eastAsia="Calibri" w:hAnsi="Times New Roman" w:cs="Times New Roman"/>
                <w:iCs/>
                <w:sz w:val="24"/>
                <w:szCs w:val="24"/>
              </w:rPr>
              <w:t xml:space="preserve"> L</w:t>
            </w:r>
            <w:r w:rsidRPr="00046EFE">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Pr="00046EFE">
              <w:rPr>
                <w:rFonts w:ascii="Times New Roman" w:eastAsia="Calibri" w:hAnsi="Times New Roman" w:cs="Times New Roman"/>
                <w:iCs/>
                <w:sz w:val="24"/>
                <w:szCs w:val="24"/>
              </w:rPr>
              <w:t>Abhayasinghe</w:t>
            </w:r>
            <w:r>
              <w:rPr>
                <w:rFonts w:ascii="Times New Roman" w:eastAsia="Calibri" w:hAnsi="Times New Roman" w:cs="Times New Roman"/>
                <w:iCs/>
                <w:sz w:val="24"/>
                <w:szCs w:val="24"/>
              </w:rPr>
              <w:t xml:space="preserve"> K</w:t>
            </w:r>
            <w:r w:rsidRPr="00046EFE">
              <w:rPr>
                <w:rFonts w:ascii="Times New Roman" w:eastAsia="Calibri" w:hAnsi="Times New Roman" w:cs="Times New Roman"/>
                <w:iCs/>
                <w:sz w:val="24"/>
                <w:szCs w:val="24"/>
              </w:rPr>
              <w:t>, Sumathipala</w:t>
            </w:r>
            <w:r>
              <w:rPr>
                <w:rFonts w:ascii="Times New Roman" w:eastAsia="Calibri" w:hAnsi="Times New Roman" w:cs="Times New Roman"/>
                <w:iCs/>
                <w:sz w:val="24"/>
                <w:szCs w:val="24"/>
              </w:rPr>
              <w:t xml:space="preserve"> A. </w:t>
            </w:r>
            <w:r w:rsidRPr="00E50958">
              <w:rPr>
                <w:rFonts w:ascii="Times New Roman" w:eastAsia="Calibri" w:hAnsi="Times New Roman" w:cs="Times New Roman"/>
                <w:iCs/>
                <w:sz w:val="24"/>
                <w:szCs w:val="24"/>
              </w:rPr>
              <w:t xml:space="preserve">Healthcare workers’ perceptions and experiences during COVID-19 pandemic in South Asian countries. </w:t>
            </w:r>
          </w:p>
          <w:p w14:paraId="215EAC7F" w14:textId="4CEEA688" w:rsidR="00883714" w:rsidRPr="00E50958" w:rsidRDefault="00883714" w:rsidP="00883714">
            <w:pPr>
              <w:tabs>
                <w:tab w:val="left" w:pos="480"/>
                <w:tab w:val="right" w:pos="9360"/>
              </w:tabs>
              <w:spacing w:line="276" w:lineRule="auto"/>
              <w:jc w:val="both"/>
              <w:rPr>
                <w:rFonts w:ascii="Times New Roman" w:eastAsia="Calibri" w:hAnsi="Times New Roman" w:cs="Times New Roman"/>
                <w:iCs/>
                <w:sz w:val="24"/>
                <w:szCs w:val="24"/>
              </w:rPr>
            </w:pPr>
            <w:r w:rsidRPr="00E50958">
              <w:rPr>
                <w:rFonts w:ascii="Times New Roman" w:eastAsia="Calibri" w:hAnsi="Times New Roman" w:cs="Times New Roman"/>
                <w:iCs/>
                <w:sz w:val="24"/>
                <w:szCs w:val="24"/>
              </w:rPr>
              <w:t>PROSPERO ID: CRD4 42022330173</w:t>
            </w:r>
          </w:p>
        </w:tc>
      </w:tr>
      <w:tr w:rsidR="00883714" w14:paraId="52CC10E7" w14:textId="77777777" w:rsidTr="00B067A9">
        <w:trPr>
          <w:trHeight w:val="451"/>
        </w:trPr>
        <w:tc>
          <w:tcPr>
            <w:tcW w:w="10440" w:type="dxa"/>
            <w:gridSpan w:val="2"/>
          </w:tcPr>
          <w:p w14:paraId="77A6BDCB" w14:textId="20FDF072" w:rsidR="00883714" w:rsidRPr="00D22C32" w:rsidRDefault="00883714" w:rsidP="00883714">
            <w:pPr>
              <w:tabs>
                <w:tab w:val="left" w:pos="480"/>
                <w:tab w:val="right" w:pos="9360"/>
              </w:tabs>
              <w:jc w:val="both"/>
              <w:rPr>
                <w:rFonts w:ascii="Times New Roman" w:eastAsia="Calibri" w:hAnsi="Times New Roman" w:cs="Times New Roman"/>
                <w:b/>
                <w:bCs/>
                <w:iCs/>
                <w:sz w:val="24"/>
                <w:szCs w:val="24"/>
              </w:rPr>
            </w:pPr>
            <w:r w:rsidRPr="007D6888">
              <w:rPr>
                <w:rFonts w:ascii="Times New Roman" w:eastAsia="Calibri" w:hAnsi="Times New Roman" w:cs="Times New Roman"/>
                <w:i/>
                <w:sz w:val="24"/>
                <w:szCs w:val="24"/>
              </w:rPr>
              <w:t>Publications in progress</w:t>
            </w:r>
          </w:p>
        </w:tc>
      </w:tr>
      <w:tr w:rsidR="00883714" w14:paraId="37FB860F" w14:textId="77777777" w:rsidTr="00B067A9">
        <w:trPr>
          <w:trHeight w:val="953"/>
        </w:trPr>
        <w:tc>
          <w:tcPr>
            <w:tcW w:w="828" w:type="dxa"/>
          </w:tcPr>
          <w:p w14:paraId="5B30063C" w14:textId="77777777" w:rsidR="00883714" w:rsidRPr="00EE537F"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0868EBA6" w14:textId="77777777" w:rsidR="00883714" w:rsidRPr="00785912" w:rsidRDefault="00883714" w:rsidP="00883714">
            <w:pPr>
              <w:tabs>
                <w:tab w:val="left" w:pos="480"/>
                <w:tab w:val="right" w:pos="9360"/>
              </w:tabs>
              <w:jc w:val="both"/>
              <w:rPr>
                <w:rFonts w:ascii="Times New Roman" w:eastAsia="Calibri" w:hAnsi="Times New Roman" w:cs="Times New Roman"/>
                <w:iCs/>
                <w:sz w:val="24"/>
                <w:szCs w:val="24"/>
              </w:rPr>
            </w:pPr>
            <w:r w:rsidRPr="00785912">
              <w:rPr>
                <w:rFonts w:ascii="Times New Roman" w:eastAsia="Calibri" w:hAnsi="Times New Roman" w:cs="Times New Roman"/>
                <w:iCs/>
                <w:sz w:val="24"/>
                <w:szCs w:val="24"/>
              </w:rPr>
              <w:t xml:space="preserve">Jayasinghe K, </w:t>
            </w:r>
            <w:r w:rsidRPr="00785912">
              <w:rPr>
                <w:rFonts w:ascii="Times New Roman" w:eastAsia="Calibri" w:hAnsi="Times New Roman" w:cs="Times New Roman"/>
                <w:b/>
                <w:bCs/>
                <w:iCs/>
                <w:sz w:val="24"/>
                <w:szCs w:val="24"/>
              </w:rPr>
              <w:t>Herath B,</w:t>
            </w:r>
            <w:r w:rsidRPr="00785912">
              <w:rPr>
                <w:rFonts w:ascii="Times New Roman" w:eastAsia="Calibri" w:hAnsi="Times New Roman" w:cs="Times New Roman"/>
                <w:iCs/>
                <w:sz w:val="24"/>
                <w:szCs w:val="24"/>
              </w:rPr>
              <w:t xml:space="preserve"> Jabir S, Perera M, Guruge N. Perceptions and Attitudes toward bullying among early adolescents attending rural schools in Sri Lanka.</w:t>
            </w:r>
          </w:p>
          <w:p w14:paraId="5C6C0B54" w14:textId="3C24FEEB" w:rsidR="00883714" w:rsidRPr="00785912" w:rsidRDefault="00883714" w:rsidP="00883714">
            <w:pPr>
              <w:tabs>
                <w:tab w:val="left" w:pos="480"/>
                <w:tab w:val="right" w:pos="9360"/>
              </w:tabs>
              <w:jc w:val="both"/>
              <w:rPr>
                <w:rFonts w:ascii="Times New Roman" w:eastAsia="Calibri" w:hAnsi="Times New Roman" w:cs="Times New Roman"/>
                <w:iCs/>
                <w:sz w:val="24"/>
                <w:szCs w:val="24"/>
              </w:rPr>
            </w:pPr>
            <w:r w:rsidRPr="00785912">
              <w:rPr>
                <w:rFonts w:ascii="Times New Roman" w:eastAsia="Calibri" w:hAnsi="Times New Roman" w:cs="Times New Roman"/>
                <w:iCs/>
                <w:sz w:val="24"/>
                <w:szCs w:val="24"/>
              </w:rPr>
              <w:t>(Submitted to the Journal of Early Adolescence and currently under review)</w:t>
            </w:r>
          </w:p>
        </w:tc>
      </w:tr>
      <w:tr w:rsidR="00883714" w14:paraId="582FD92C" w14:textId="77777777" w:rsidTr="00B067A9">
        <w:trPr>
          <w:trHeight w:val="953"/>
        </w:trPr>
        <w:tc>
          <w:tcPr>
            <w:tcW w:w="828" w:type="dxa"/>
          </w:tcPr>
          <w:p w14:paraId="06FAADF1" w14:textId="77777777" w:rsidR="00883714" w:rsidRPr="00EE537F"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4D5E751E" w14:textId="77777777" w:rsidR="00883714" w:rsidRPr="00785912" w:rsidRDefault="00883714" w:rsidP="00883714">
            <w:pPr>
              <w:tabs>
                <w:tab w:val="left" w:pos="480"/>
                <w:tab w:val="right" w:pos="9360"/>
              </w:tabs>
              <w:jc w:val="both"/>
              <w:rPr>
                <w:rFonts w:ascii="Times New Roman" w:eastAsia="Calibri" w:hAnsi="Times New Roman" w:cs="Times New Roman"/>
                <w:b/>
                <w:bCs/>
                <w:iCs/>
                <w:sz w:val="24"/>
                <w:szCs w:val="24"/>
              </w:rPr>
            </w:pPr>
            <w:r w:rsidRPr="00785912">
              <w:rPr>
                <w:rFonts w:ascii="Times New Roman" w:eastAsia="Calibri" w:hAnsi="Times New Roman" w:cs="Times New Roman"/>
                <w:iCs/>
                <w:sz w:val="24"/>
                <w:szCs w:val="24"/>
              </w:rPr>
              <w:t xml:space="preserve">Jegath Janani T, </w:t>
            </w:r>
            <w:r w:rsidRPr="00785912">
              <w:rPr>
                <w:rFonts w:ascii="Times New Roman" w:eastAsia="Calibri" w:hAnsi="Times New Roman" w:cs="Times New Roman"/>
                <w:b/>
                <w:bCs/>
                <w:iCs/>
                <w:sz w:val="24"/>
                <w:szCs w:val="24"/>
              </w:rPr>
              <w:t>Herath B,</w:t>
            </w:r>
            <w:r w:rsidRPr="00785912">
              <w:rPr>
                <w:rFonts w:ascii="Times New Roman" w:eastAsia="Calibri" w:hAnsi="Times New Roman" w:cs="Times New Roman"/>
                <w:iCs/>
                <w:sz w:val="24"/>
                <w:szCs w:val="24"/>
              </w:rPr>
              <w:t xml:space="preserve"> Ketharam M, Shukry Zawahir M. Growth and variations in materialized provision of clinical pharmacy service model in South Asia – A scoping review.</w:t>
            </w:r>
            <w:r w:rsidRPr="00785912">
              <w:rPr>
                <w:rFonts w:ascii="Times New Roman" w:eastAsia="Calibri" w:hAnsi="Times New Roman" w:cs="Times New Roman"/>
                <w:b/>
                <w:bCs/>
                <w:iCs/>
                <w:sz w:val="24"/>
                <w:szCs w:val="24"/>
              </w:rPr>
              <w:t xml:space="preserve"> </w:t>
            </w:r>
          </w:p>
          <w:p w14:paraId="05F036CD" w14:textId="77777777" w:rsidR="00883714" w:rsidRDefault="00883714" w:rsidP="00883714">
            <w:pPr>
              <w:tabs>
                <w:tab w:val="left" w:pos="480"/>
                <w:tab w:val="right" w:pos="9360"/>
              </w:tabs>
              <w:jc w:val="both"/>
              <w:rPr>
                <w:rFonts w:ascii="Times New Roman" w:eastAsia="Calibri" w:hAnsi="Times New Roman" w:cs="Times New Roman"/>
                <w:iCs/>
                <w:sz w:val="24"/>
                <w:szCs w:val="24"/>
              </w:rPr>
            </w:pPr>
            <w:r w:rsidRPr="00785912">
              <w:rPr>
                <w:rFonts w:ascii="Times New Roman" w:eastAsia="Calibri" w:hAnsi="Times New Roman" w:cs="Times New Roman"/>
                <w:iCs/>
                <w:sz w:val="24"/>
                <w:szCs w:val="24"/>
              </w:rPr>
              <w:t>(Manuscript in preparation)</w:t>
            </w:r>
          </w:p>
          <w:p w14:paraId="3665CB8E" w14:textId="77777777" w:rsidR="008F1181" w:rsidRDefault="008F1181" w:rsidP="00883714">
            <w:pPr>
              <w:tabs>
                <w:tab w:val="left" w:pos="480"/>
                <w:tab w:val="right" w:pos="9360"/>
              </w:tabs>
              <w:jc w:val="both"/>
              <w:rPr>
                <w:rFonts w:ascii="Times New Roman" w:eastAsia="Calibri" w:hAnsi="Times New Roman" w:cs="Times New Roman"/>
                <w:iCs/>
                <w:sz w:val="24"/>
                <w:szCs w:val="24"/>
              </w:rPr>
            </w:pPr>
          </w:p>
          <w:p w14:paraId="580994B8" w14:textId="77777777" w:rsidR="008F1181" w:rsidRDefault="008F1181" w:rsidP="00883714">
            <w:pPr>
              <w:tabs>
                <w:tab w:val="left" w:pos="480"/>
                <w:tab w:val="right" w:pos="9360"/>
              </w:tabs>
              <w:jc w:val="both"/>
              <w:rPr>
                <w:rFonts w:ascii="Times New Roman" w:eastAsia="Calibri" w:hAnsi="Times New Roman" w:cs="Times New Roman"/>
                <w:iCs/>
                <w:sz w:val="24"/>
                <w:szCs w:val="24"/>
              </w:rPr>
            </w:pPr>
          </w:p>
          <w:p w14:paraId="1798F063" w14:textId="77777777" w:rsidR="008F1181" w:rsidRDefault="008F1181" w:rsidP="00883714">
            <w:pPr>
              <w:tabs>
                <w:tab w:val="left" w:pos="480"/>
                <w:tab w:val="right" w:pos="9360"/>
              </w:tabs>
              <w:jc w:val="both"/>
              <w:rPr>
                <w:rFonts w:ascii="Times New Roman" w:eastAsia="Calibri" w:hAnsi="Times New Roman" w:cs="Times New Roman"/>
                <w:iCs/>
                <w:sz w:val="24"/>
                <w:szCs w:val="24"/>
              </w:rPr>
            </w:pPr>
          </w:p>
          <w:p w14:paraId="0A854F0F" w14:textId="77777777" w:rsidR="008F1181" w:rsidRDefault="008F1181" w:rsidP="00883714">
            <w:pPr>
              <w:tabs>
                <w:tab w:val="left" w:pos="480"/>
                <w:tab w:val="right" w:pos="9360"/>
              </w:tabs>
              <w:jc w:val="both"/>
              <w:rPr>
                <w:rFonts w:ascii="Times New Roman" w:eastAsia="Calibri" w:hAnsi="Times New Roman" w:cs="Times New Roman"/>
                <w:iCs/>
                <w:sz w:val="24"/>
                <w:szCs w:val="24"/>
              </w:rPr>
            </w:pPr>
          </w:p>
          <w:p w14:paraId="59EF9B90" w14:textId="3BBFEAD2" w:rsidR="008F1181" w:rsidRPr="00785912" w:rsidRDefault="008F1181" w:rsidP="00883714">
            <w:pPr>
              <w:tabs>
                <w:tab w:val="left" w:pos="480"/>
                <w:tab w:val="right" w:pos="9360"/>
              </w:tabs>
              <w:jc w:val="both"/>
              <w:rPr>
                <w:rFonts w:ascii="Times New Roman" w:eastAsia="Calibri" w:hAnsi="Times New Roman" w:cs="Times New Roman"/>
                <w:iCs/>
                <w:sz w:val="24"/>
                <w:szCs w:val="24"/>
              </w:rPr>
            </w:pPr>
          </w:p>
        </w:tc>
      </w:tr>
      <w:tr w:rsidR="00883714" w14:paraId="4EF5493F" w14:textId="77777777" w:rsidTr="00B067A9">
        <w:trPr>
          <w:trHeight w:val="1241"/>
        </w:trPr>
        <w:tc>
          <w:tcPr>
            <w:tcW w:w="828" w:type="dxa"/>
          </w:tcPr>
          <w:p w14:paraId="2729A180" w14:textId="77777777" w:rsidR="00883714" w:rsidRPr="00EE537F"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5123E494" w14:textId="77777777" w:rsidR="00883714" w:rsidRDefault="00883714" w:rsidP="00883714">
            <w:pPr>
              <w:tabs>
                <w:tab w:val="left" w:pos="480"/>
                <w:tab w:val="right" w:pos="9360"/>
              </w:tabs>
              <w:jc w:val="both"/>
              <w:rPr>
                <w:rFonts w:ascii="Times New Roman" w:eastAsia="Calibri" w:hAnsi="Times New Roman" w:cs="Times New Roman"/>
                <w:iCs/>
                <w:sz w:val="24"/>
                <w:szCs w:val="24"/>
              </w:rPr>
            </w:pPr>
            <w:r w:rsidRPr="006D2966">
              <w:rPr>
                <w:rFonts w:ascii="Times New Roman" w:eastAsia="Calibri" w:hAnsi="Times New Roman" w:cs="Times New Roman"/>
                <w:iCs/>
                <w:sz w:val="24"/>
                <w:szCs w:val="24"/>
              </w:rPr>
              <w:t>Jabir</w:t>
            </w:r>
            <w:r>
              <w:rPr>
                <w:rFonts w:ascii="Times New Roman" w:eastAsia="Calibri" w:hAnsi="Times New Roman" w:cs="Times New Roman"/>
                <w:iCs/>
                <w:sz w:val="24"/>
                <w:szCs w:val="24"/>
              </w:rPr>
              <w:t xml:space="preserve"> S</w:t>
            </w:r>
            <w:r w:rsidRPr="006D2966">
              <w:rPr>
                <w:rFonts w:ascii="Times New Roman" w:eastAsia="Calibri" w:hAnsi="Times New Roman" w:cs="Times New Roman"/>
                <w:iCs/>
                <w:sz w:val="24"/>
                <w:szCs w:val="24"/>
              </w:rPr>
              <w:t xml:space="preserve">, </w:t>
            </w:r>
            <w:r w:rsidRPr="00BC320B">
              <w:rPr>
                <w:rFonts w:ascii="Times New Roman" w:eastAsia="Calibri" w:hAnsi="Times New Roman" w:cs="Times New Roman"/>
                <w:b/>
                <w:bCs/>
                <w:iCs/>
                <w:sz w:val="24"/>
                <w:szCs w:val="24"/>
              </w:rPr>
              <w:t>Herath B,</w:t>
            </w:r>
            <w:r w:rsidRPr="006D296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S</w:t>
            </w:r>
            <w:r w:rsidRPr="006D2966">
              <w:rPr>
                <w:rFonts w:ascii="Times New Roman" w:eastAsia="Calibri" w:hAnsi="Times New Roman" w:cs="Times New Roman"/>
                <w:iCs/>
                <w:sz w:val="24"/>
                <w:szCs w:val="24"/>
              </w:rPr>
              <w:t>umathipala</w:t>
            </w:r>
            <w:r>
              <w:rPr>
                <w:rFonts w:ascii="Times New Roman" w:eastAsia="Calibri" w:hAnsi="Times New Roman" w:cs="Times New Roman"/>
                <w:iCs/>
                <w:sz w:val="24"/>
                <w:szCs w:val="24"/>
              </w:rPr>
              <w:t xml:space="preserve"> A</w:t>
            </w:r>
            <w:r w:rsidRPr="006D2966">
              <w:rPr>
                <w:rFonts w:ascii="Times New Roman" w:eastAsia="Calibri" w:hAnsi="Times New Roman" w:cs="Times New Roman"/>
                <w:iCs/>
                <w:sz w:val="24"/>
                <w:szCs w:val="24"/>
              </w:rPr>
              <w:t>, Herle</w:t>
            </w:r>
            <w:r>
              <w:rPr>
                <w:rFonts w:ascii="Times New Roman" w:eastAsia="Calibri" w:hAnsi="Times New Roman" w:cs="Times New Roman"/>
                <w:iCs/>
                <w:sz w:val="24"/>
                <w:szCs w:val="24"/>
              </w:rPr>
              <w:t xml:space="preserve"> M</w:t>
            </w:r>
            <w:r w:rsidRPr="006D2966">
              <w:rPr>
                <w:rFonts w:ascii="Times New Roman" w:eastAsia="Calibri" w:hAnsi="Times New Roman" w:cs="Times New Roman"/>
                <w:iCs/>
                <w:sz w:val="24"/>
                <w:szCs w:val="24"/>
              </w:rPr>
              <w:t>, Rijsdijk</w:t>
            </w:r>
            <w:r>
              <w:rPr>
                <w:rFonts w:ascii="Times New Roman" w:eastAsia="Calibri" w:hAnsi="Times New Roman" w:cs="Times New Roman"/>
                <w:iCs/>
                <w:sz w:val="24"/>
                <w:szCs w:val="24"/>
              </w:rPr>
              <w:t xml:space="preserve"> F</w:t>
            </w:r>
            <w:r w:rsidRPr="006D2966">
              <w:rPr>
                <w:rFonts w:ascii="Times New Roman" w:eastAsia="Calibri" w:hAnsi="Times New Roman" w:cs="Times New Roman"/>
                <w:iCs/>
                <w:sz w:val="24"/>
                <w:szCs w:val="24"/>
              </w:rPr>
              <w:t>, Zavos</w:t>
            </w:r>
            <w:r>
              <w:rPr>
                <w:rFonts w:ascii="Times New Roman" w:eastAsia="Calibri" w:hAnsi="Times New Roman" w:cs="Times New Roman"/>
                <w:iCs/>
                <w:sz w:val="24"/>
                <w:szCs w:val="24"/>
              </w:rPr>
              <w:t xml:space="preserve"> H</w:t>
            </w:r>
            <w:r w:rsidRPr="007D3476">
              <w:rPr>
                <w:rFonts w:ascii="Times New Roman" w:eastAsia="Calibri" w:hAnsi="Times New Roman" w:cs="Times New Roman"/>
                <w:iCs/>
                <w:sz w:val="24"/>
                <w:szCs w:val="24"/>
              </w:rPr>
              <w:t>.</w:t>
            </w:r>
            <w:r w:rsidRPr="007D3476">
              <w:t xml:space="preserve"> </w:t>
            </w:r>
            <w:r w:rsidRPr="007D3476">
              <w:rPr>
                <w:rFonts w:ascii="Times New Roman" w:eastAsia="Calibri" w:hAnsi="Times New Roman" w:cs="Times New Roman"/>
                <w:iCs/>
                <w:sz w:val="24"/>
                <w:szCs w:val="24"/>
              </w:rPr>
              <w:t>Genetic and environmental overlap between obesity indices and cardiometabolic risk factors in a Sri Lankan population twin sample.</w:t>
            </w:r>
            <w:r>
              <w:rPr>
                <w:rFonts w:ascii="Times New Roman" w:eastAsia="Calibri" w:hAnsi="Times New Roman" w:cs="Times New Roman"/>
                <w:iCs/>
                <w:sz w:val="24"/>
                <w:szCs w:val="24"/>
              </w:rPr>
              <w:t xml:space="preserve"> OSF Registries: </w:t>
            </w:r>
            <w:hyperlink r:id="rId11" w:history="1">
              <w:r w:rsidRPr="004D584C">
                <w:rPr>
                  <w:rStyle w:val="Hyperlink"/>
                  <w:rFonts w:ascii="Times New Roman" w:eastAsia="Calibri" w:hAnsi="Times New Roman" w:cs="Times New Roman"/>
                  <w:iCs/>
                  <w:sz w:val="24"/>
                  <w:szCs w:val="24"/>
                </w:rPr>
                <w:t>https://osf.io/cn5p4</w:t>
              </w:r>
            </w:hyperlink>
            <w:r>
              <w:rPr>
                <w:rFonts w:ascii="Times New Roman" w:eastAsia="Calibri" w:hAnsi="Times New Roman" w:cs="Times New Roman"/>
                <w:iCs/>
                <w:sz w:val="24"/>
                <w:szCs w:val="24"/>
              </w:rPr>
              <w:t xml:space="preserve"> </w:t>
            </w:r>
          </w:p>
          <w:p w14:paraId="0325748F" w14:textId="6C5D44C3" w:rsidR="00883714" w:rsidRPr="00046EFE" w:rsidRDefault="00883714" w:rsidP="00883714">
            <w:pPr>
              <w:tabs>
                <w:tab w:val="left" w:pos="480"/>
                <w:tab w:val="right" w:pos="9360"/>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(Data analysis and manuscript preparation on-going)</w:t>
            </w:r>
          </w:p>
        </w:tc>
      </w:tr>
      <w:tr w:rsidR="00883714" w14:paraId="13BEE2D8" w14:textId="77777777" w:rsidTr="00B067A9">
        <w:trPr>
          <w:trHeight w:val="1547"/>
        </w:trPr>
        <w:tc>
          <w:tcPr>
            <w:tcW w:w="828" w:type="dxa"/>
          </w:tcPr>
          <w:p w14:paraId="25B4BA99" w14:textId="77777777" w:rsidR="00883714" w:rsidRPr="00EE537F"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Pr>
          <w:p w14:paraId="609DBA3F" w14:textId="2D7715D8" w:rsidR="00883714" w:rsidRDefault="00883714" w:rsidP="00883714">
            <w:pPr>
              <w:tabs>
                <w:tab w:val="left" w:pos="480"/>
                <w:tab w:val="right" w:pos="9360"/>
              </w:tabs>
              <w:jc w:val="both"/>
              <w:rPr>
                <w:rStyle w:val="Hyperlink"/>
                <w:rFonts w:ascii="Times New Roman" w:hAnsi="Times New Roman" w:cs="Times New Roman"/>
                <w:sz w:val="24"/>
                <w:szCs w:val="24"/>
              </w:rPr>
            </w:pPr>
            <w:r w:rsidRPr="00983A3A">
              <w:rPr>
                <w:rFonts w:ascii="Times New Roman" w:eastAsia="Calibri" w:hAnsi="Times New Roman" w:cs="Times New Roman"/>
                <w:iCs/>
                <w:sz w:val="24"/>
                <w:szCs w:val="24"/>
              </w:rPr>
              <w:t>Oskar Kaleta</w:t>
            </w:r>
            <w:r>
              <w:rPr>
                <w:rFonts w:ascii="Times New Roman" w:eastAsia="Calibri" w:hAnsi="Times New Roman" w:cs="Times New Roman"/>
                <w:iCs/>
                <w:sz w:val="24"/>
                <w:szCs w:val="24"/>
              </w:rPr>
              <w:t xml:space="preserve"> F</w:t>
            </w:r>
            <w:r w:rsidRPr="00983A3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J</w:t>
            </w:r>
            <w:r w:rsidRPr="00983A3A">
              <w:rPr>
                <w:rFonts w:ascii="Times New Roman" w:eastAsia="Calibri" w:hAnsi="Times New Roman" w:cs="Times New Roman"/>
                <w:iCs/>
                <w:sz w:val="24"/>
                <w:szCs w:val="24"/>
              </w:rPr>
              <w:t>ayaweera</w:t>
            </w:r>
            <w:r>
              <w:rPr>
                <w:rFonts w:ascii="Times New Roman" w:eastAsia="Calibri" w:hAnsi="Times New Roman" w:cs="Times New Roman"/>
                <w:iCs/>
                <w:sz w:val="24"/>
                <w:szCs w:val="24"/>
              </w:rPr>
              <w:t xml:space="preserve"> K</w:t>
            </w:r>
            <w:r w:rsidRPr="00983A3A">
              <w:rPr>
                <w:rFonts w:ascii="Times New Roman" w:eastAsia="Calibri" w:hAnsi="Times New Roman" w:cs="Times New Roman"/>
                <w:iCs/>
                <w:sz w:val="24"/>
                <w:szCs w:val="24"/>
              </w:rPr>
              <w:t>, Pannala</w:t>
            </w:r>
            <w:r>
              <w:rPr>
                <w:rFonts w:ascii="Times New Roman" w:eastAsia="Calibri" w:hAnsi="Times New Roman" w:cs="Times New Roman"/>
                <w:iCs/>
                <w:sz w:val="24"/>
                <w:szCs w:val="24"/>
              </w:rPr>
              <w:t xml:space="preserve"> G</w:t>
            </w:r>
            <w:r w:rsidRPr="00983A3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R</w:t>
            </w:r>
            <w:r w:rsidRPr="00983A3A">
              <w:rPr>
                <w:rFonts w:ascii="Times New Roman" w:eastAsia="Calibri" w:hAnsi="Times New Roman" w:cs="Times New Roman"/>
                <w:iCs/>
                <w:sz w:val="24"/>
                <w:szCs w:val="24"/>
              </w:rPr>
              <w:t>ijsdijk</w:t>
            </w:r>
            <w:r>
              <w:rPr>
                <w:rFonts w:ascii="Times New Roman" w:eastAsia="Calibri" w:hAnsi="Times New Roman" w:cs="Times New Roman"/>
                <w:iCs/>
                <w:sz w:val="24"/>
                <w:szCs w:val="24"/>
              </w:rPr>
              <w:t xml:space="preserve"> F</w:t>
            </w:r>
            <w:r w:rsidRPr="00983A3A">
              <w:rPr>
                <w:rFonts w:ascii="Times New Roman" w:eastAsia="Calibri" w:hAnsi="Times New Roman" w:cs="Times New Roman"/>
                <w:iCs/>
                <w:sz w:val="24"/>
                <w:szCs w:val="24"/>
              </w:rPr>
              <w:t>, Siribaddana</w:t>
            </w:r>
            <w:r>
              <w:rPr>
                <w:rFonts w:ascii="Times New Roman" w:eastAsia="Calibri" w:hAnsi="Times New Roman" w:cs="Times New Roman"/>
                <w:iCs/>
                <w:sz w:val="24"/>
                <w:szCs w:val="24"/>
              </w:rPr>
              <w:t xml:space="preserve"> S</w:t>
            </w:r>
            <w:r w:rsidRPr="00983A3A">
              <w:rPr>
                <w:rFonts w:ascii="Times New Roman" w:eastAsia="Calibri" w:hAnsi="Times New Roman" w:cs="Times New Roman"/>
                <w:iCs/>
                <w:sz w:val="24"/>
                <w:szCs w:val="24"/>
              </w:rPr>
              <w:t>, Sumathipala</w:t>
            </w:r>
            <w:r>
              <w:rPr>
                <w:rFonts w:ascii="Times New Roman" w:eastAsia="Calibri" w:hAnsi="Times New Roman" w:cs="Times New Roman"/>
                <w:iCs/>
                <w:sz w:val="24"/>
                <w:szCs w:val="24"/>
              </w:rPr>
              <w:t xml:space="preserve"> A</w:t>
            </w:r>
            <w:r w:rsidRPr="00983A3A">
              <w:rPr>
                <w:rFonts w:ascii="Times New Roman" w:eastAsia="Calibri" w:hAnsi="Times New Roman" w:cs="Times New Roman"/>
                <w:iCs/>
                <w:sz w:val="24"/>
                <w:szCs w:val="24"/>
              </w:rPr>
              <w:t>, Hotopf</w:t>
            </w:r>
            <w:r>
              <w:rPr>
                <w:rFonts w:ascii="Times New Roman" w:eastAsia="Calibri" w:hAnsi="Times New Roman" w:cs="Times New Roman"/>
                <w:iCs/>
                <w:sz w:val="24"/>
                <w:szCs w:val="24"/>
              </w:rPr>
              <w:t xml:space="preserve"> M</w:t>
            </w:r>
            <w:r w:rsidRPr="00983A3A">
              <w:rPr>
                <w:rFonts w:ascii="Times New Roman" w:eastAsia="Calibri" w:hAnsi="Times New Roman" w:cs="Times New Roman"/>
                <w:iCs/>
                <w:sz w:val="24"/>
                <w:szCs w:val="24"/>
              </w:rPr>
              <w:t xml:space="preserve">, </w:t>
            </w:r>
            <w:r w:rsidRPr="00EE537F">
              <w:rPr>
                <w:rFonts w:ascii="Times New Roman" w:eastAsia="Calibri" w:hAnsi="Times New Roman" w:cs="Times New Roman"/>
                <w:b/>
                <w:bCs/>
                <w:iCs/>
                <w:sz w:val="24"/>
                <w:szCs w:val="24"/>
              </w:rPr>
              <w:t>Herath B,</w:t>
            </w:r>
            <w:r w:rsidRPr="00983A3A">
              <w:rPr>
                <w:rFonts w:ascii="Times New Roman" w:eastAsia="Calibri" w:hAnsi="Times New Roman" w:cs="Times New Roman"/>
                <w:iCs/>
                <w:sz w:val="24"/>
                <w:szCs w:val="24"/>
              </w:rPr>
              <w:t xml:space="preserve"> Jabir</w:t>
            </w:r>
            <w:r>
              <w:rPr>
                <w:rFonts w:ascii="Times New Roman" w:eastAsia="Calibri" w:hAnsi="Times New Roman" w:cs="Times New Roman"/>
                <w:iCs/>
                <w:sz w:val="24"/>
                <w:szCs w:val="24"/>
              </w:rPr>
              <w:t xml:space="preserve"> S</w:t>
            </w:r>
            <w:r w:rsidRPr="00983A3A">
              <w:rPr>
                <w:rFonts w:ascii="Times New Roman" w:eastAsia="Calibri" w:hAnsi="Times New Roman" w:cs="Times New Roman"/>
                <w:iCs/>
                <w:sz w:val="24"/>
                <w:szCs w:val="24"/>
              </w:rPr>
              <w:t>, Badini</w:t>
            </w:r>
            <w:r>
              <w:rPr>
                <w:rFonts w:ascii="Times New Roman" w:eastAsia="Calibri" w:hAnsi="Times New Roman" w:cs="Times New Roman"/>
                <w:iCs/>
                <w:sz w:val="24"/>
                <w:szCs w:val="24"/>
              </w:rPr>
              <w:t xml:space="preserve"> I</w:t>
            </w:r>
            <w:r w:rsidRPr="00983A3A">
              <w:rPr>
                <w:rFonts w:ascii="Times New Roman" w:eastAsia="Calibri" w:hAnsi="Times New Roman" w:cs="Times New Roman"/>
                <w:iCs/>
                <w:sz w:val="24"/>
                <w:szCs w:val="24"/>
              </w:rPr>
              <w:t>, Ahmadzadeh</w:t>
            </w:r>
            <w:r>
              <w:rPr>
                <w:rFonts w:ascii="Times New Roman" w:eastAsia="Calibri" w:hAnsi="Times New Roman" w:cs="Times New Roman"/>
                <w:iCs/>
                <w:sz w:val="24"/>
                <w:szCs w:val="24"/>
              </w:rPr>
              <w:t xml:space="preserve"> Y</w:t>
            </w:r>
            <w:r w:rsidRPr="00983A3A">
              <w:rPr>
                <w:rFonts w:ascii="Times New Roman" w:eastAsia="Calibri" w:hAnsi="Times New Roman" w:cs="Times New Roman"/>
                <w:iCs/>
                <w:sz w:val="24"/>
                <w:szCs w:val="24"/>
              </w:rPr>
              <w:t>, Zavos</w:t>
            </w:r>
            <w:r>
              <w:rPr>
                <w:rFonts w:ascii="Times New Roman" w:eastAsia="Calibri" w:hAnsi="Times New Roman" w:cs="Times New Roman"/>
                <w:iCs/>
                <w:sz w:val="24"/>
                <w:szCs w:val="24"/>
              </w:rPr>
              <w:t xml:space="preserve"> H.</w:t>
            </w:r>
            <w:r>
              <w:t xml:space="preserve"> </w:t>
            </w:r>
            <w:r w:rsidRPr="00983A3A">
              <w:rPr>
                <w:rFonts w:ascii="Times New Roman" w:eastAsia="Calibri" w:hAnsi="Times New Roman" w:cs="Times New Roman"/>
                <w:iCs/>
                <w:sz w:val="24"/>
                <w:szCs w:val="24"/>
              </w:rPr>
              <w:t>Interpersonal Violence and Mental Health in Sri Lanka: Exploring the Role of Genetic and Environmental Influences and Their Interplay</w:t>
            </w:r>
            <w:r>
              <w:rPr>
                <w:rFonts w:ascii="Times New Roman" w:eastAsia="Calibri" w:hAnsi="Times New Roman" w:cs="Times New Roman"/>
                <w:iCs/>
                <w:sz w:val="24"/>
                <w:szCs w:val="24"/>
              </w:rPr>
              <w:t xml:space="preserve">. </w:t>
            </w:r>
            <w:r w:rsidRPr="00983A3A">
              <w:rPr>
                <w:rFonts w:ascii="Times New Roman" w:eastAsia="Calibri" w:hAnsi="Times New Roman" w:cs="Times New Roman"/>
                <w:iCs/>
                <w:sz w:val="24"/>
                <w:szCs w:val="24"/>
              </w:rPr>
              <w:t>OSF Registries:</w:t>
            </w:r>
            <w:r>
              <w:t xml:space="preserve"> </w:t>
            </w:r>
            <w:hyperlink r:id="rId12" w:history="1">
              <w:r w:rsidRPr="00845206">
                <w:rPr>
                  <w:rStyle w:val="Hyperlink"/>
                  <w:rFonts w:ascii="Times New Roman" w:hAnsi="Times New Roman" w:cs="Times New Roman"/>
                  <w:sz w:val="24"/>
                  <w:szCs w:val="24"/>
                </w:rPr>
                <w:t>https://osf.io/va2et</w:t>
              </w:r>
            </w:hyperlink>
          </w:p>
          <w:p w14:paraId="216751EE" w14:textId="0C750C48" w:rsidR="00883714" w:rsidRPr="006D2966" w:rsidRDefault="00883714" w:rsidP="00883714">
            <w:pPr>
              <w:tabs>
                <w:tab w:val="left" w:pos="480"/>
                <w:tab w:val="right" w:pos="9360"/>
              </w:tabs>
              <w:jc w:val="both"/>
              <w:rPr>
                <w:rFonts w:ascii="Times New Roman" w:eastAsia="Calibri" w:hAnsi="Times New Roman" w:cs="Times New Roman"/>
                <w:iCs/>
                <w:sz w:val="24"/>
                <w:szCs w:val="24"/>
              </w:rPr>
            </w:pPr>
            <w:r w:rsidRPr="00EE537F">
              <w:rPr>
                <w:rFonts w:ascii="Times New Roman" w:eastAsia="Calibri" w:hAnsi="Times New Roman" w:cs="Times New Roman"/>
                <w:iCs/>
                <w:sz w:val="24"/>
                <w:szCs w:val="24"/>
              </w:rPr>
              <w:t>(Data analysis and manuscript preparation on-going)</w:t>
            </w:r>
          </w:p>
        </w:tc>
      </w:tr>
      <w:tr w:rsidR="00883714" w14:paraId="2F143534" w14:textId="77777777" w:rsidTr="00B067A9">
        <w:trPr>
          <w:trHeight w:val="459"/>
        </w:trPr>
        <w:tc>
          <w:tcPr>
            <w:tcW w:w="10440" w:type="dxa"/>
            <w:gridSpan w:val="2"/>
          </w:tcPr>
          <w:p w14:paraId="17BFAB1D" w14:textId="5DFE3537" w:rsidR="00883714" w:rsidRPr="004B1C8D" w:rsidRDefault="00883714" w:rsidP="00883714">
            <w:pPr>
              <w:tabs>
                <w:tab w:val="left" w:pos="480"/>
                <w:tab w:val="right" w:pos="9360"/>
              </w:tabs>
              <w:jc w:val="both"/>
              <w:rPr>
                <w:rFonts w:ascii="Times New Roman" w:eastAsia="Calibri" w:hAnsi="Times New Roman" w:cs="Times New Roman"/>
                <w:i/>
                <w:sz w:val="24"/>
                <w:szCs w:val="24"/>
              </w:rPr>
            </w:pPr>
            <w:r w:rsidRPr="007D6888">
              <w:rPr>
                <w:rFonts w:ascii="Times New Roman" w:eastAsia="Calibri" w:hAnsi="Times New Roman" w:cs="Times New Roman"/>
                <w:i/>
                <w:sz w:val="24"/>
                <w:szCs w:val="24"/>
              </w:rPr>
              <w:t xml:space="preserve">Contribution to local scientific magazines </w:t>
            </w:r>
          </w:p>
        </w:tc>
      </w:tr>
      <w:tr w:rsidR="00883714" w14:paraId="007F1AAB" w14:textId="77777777" w:rsidTr="00B067A9">
        <w:trPr>
          <w:trHeight w:val="1278"/>
        </w:trPr>
        <w:tc>
          <w:tcPr>
            <w:tcW w:w="828" w:type="dxa"/>
            <w:tcBorders>
              <w:bottom w:val="single" w:sz="4" w:space="0" w:color="auto"/>
            </w:tcBorders>
          </w:tcPr>
          <w:p w14:paraId="7D3BC5D2" w14:textId="77777777" w:rsidR="00883714" w:rsidRPr="004B1C8D" w:rsidRDefault="00883714" w:rsidP="00883714">
            <w:pPr>
              <w:pStyle w:val="ListParagraph"/>
              <w:numPr>
                <w:ilvl w:val="0"/>
                <w:numId w:val="37"/>
              </w:numPr>
              <w:ind w:hanging="810"/>
              <w:rPr>
                <w:rFonts w:ascii="Times New Roman" w:eastAsia="Times New Roman" w:hAnsi="Times New Roman" w:cs="Times New Roman"/>
                <w:sz w:val="24"/>
                <w:szCs w:val="24"/>
              </w:rPr>
            </w:pPr>
          </w:p>
        </w:tc>
        <w:tc>
          <w:tcPr>
            <w:tcW w:w="9612" w:type="dxa"/>
            <w:tcBorders>
              <w:bottom w:val="single" w:sz="4" w:space="0" w:color="auto"/>
            </w:tcBorders>
          </w:tcPr>
          <w:p w14:paraId="7CF8E2F8" w14:textId="08DA7F60" w:rsidR="00883714" w:rsidRPr="00D459F2" w:rsidRDefault="00883714" w:rsidP="00883714">
            <w:pPr>
              <w:tabs>
                <w:tab w:val="left" w:pos="480"/>
                <w:tab w:val="right" w:pos="9360"/>
              </w:tabs>
              <w:jc w:val="both"/>
              <w:rPr>
                <w:rFonts w:ascii="Times New Roman" w:eastAsia="Calibri" w:hAnsi="Times New Roman" w:cs="Times New Roman"/>
                <w:iCs/>
                <w:sz w:val="24"/>
                <w:szCs w:val="24"/>
              </w:rPr>
            </w:pPr>
            <w:r w:rsidRPr="00D459F2">
              <w:rPr>
                <w:rFonts w:ascii="Times New Roman" w:eastAsia="Calibri" w:hAnsi="Times New Roman" w:cs="Times New Roman"/>
                <w:iCs/>
                <w:sz w:val="24"/>
                <w:szCs w:val="24"/>
              </w:rPr>
              <w:t>Author for the scientific magazine ‘Gaveshana - Explorer’ published by the</w:t>
            </w:r>
            <w:r w:rsidRPr="00D459F2">
              <w:rPr>
                <w:sz w:val="24"/>
                <w:szCs w:val="24"/>
              </w:rPr>
              <w:t xml:space="preserve"> </w:t>
            </w:r>
            <w:r w:rsidRPr="00D459F2">
              <w:rPr>
                <w:rFonts w:ascii="Times New Roman" w:eastAsia="Calibri" w:hAnsi="Times New Roman" w:cs="Times New Roman"/>
                <w:iCs/>
                <w:sz w:val="24"/>
                <w:szCs w:val="24"/>
              </w:rPr>
              <w:t>Institute for Research &amp; Development in Health &amp; Social Care, Sri Lanka.</w:t>
            </w:r>
            <w:r>
              <w:rPr>
                <w:rFonts w:ascii="Times New Roman" w:hAnsi="Times New Roman" w:cs="Times New Roman"/>
                <w:iCs/>
                <w:sz w:val="24"/>
                <w:szCs w:val="24"/>
              </w:rPr>
              <w:t xml:space="preserve"> This magazine</w:t>
            </w:r>
            <w:r w:rsidRPr="00D459F2">
              <w:rPr>
                <w:rFonts w:ascii="Times New Roman" w:eastAsia="Calibri" w:hAnsi="Times New Roman" w:cs="Times New Roman"/>
                <w:iCs/>
                <w:sz w:val="24"/>
                <w:szCs w:val="24"/>
              </w:rPr>
              <w:t xml:space="preserve"> is the only tri-lingual research magazine published in Sri Lanka exclusively dedicated to promoting research among students and the wider general public</w:t>
            </w:r>
            <w:r w:rsidRPr="00D459F2">
              <w:rPr>
                <w:rFonts w:ascii="Times New Roman" w:eastAsiaTheme="minorHAnsi" w:hAnsi="Times New Roman" w:cs="Times New Roman"/>
                <w:color w:val="000000"/>
                <w:sz w:val="24"/>
                <w:szCs w:val="24"/>
                <w:lang w:bidi="si-LK"/>
              </w:rPr>
              <w:t xml:space="preserve"> (</w:t>
            </w:r>
            <w:r w:rsidRPr="00D459F2">
              <w:rPr>
                <w:rStyle w:val="Hyperlink"/>
                <w:rFonts w:ascii="Times New Roman" w:eastAsia="Times New Roman" w:hAnsi="Times New Roman" w:cs="Times New Roman"/>
                <w:sz w:val="24"/>
                <w:szCs w:val="24"/>
              </w:rPr>
              <w:t>https://www.ird.lk/gaveshana-magazine/</w:t>
            </w:r>
            <w:r w:rsidRPr="00D459F2">
              <w:rPr>
                <w:rFonts w:ascii="Times New Roman" w:eastAsiaTheme="minorHAnsi" w:hAnsi="Times New Roman" w:cs="Times New Roman"/>
                <w:color w:val="000000"/>
                <w:sz w:val="24"/>
                <w:szCs w:val="24"/>
                <w:lang w:bidi="si-LK"/>
              </w:rPr>
              <w:t>)</w:t>
            </w:r>
            <w:r w:rsidRPr="00D459F2">
              <w:rPr>
                <w:rFonts w:ascii="Times New Roman" w:eastAsia="Calibri" w:hAnsi="Times New Roman" w:cs="Times New Roman"/>
                <w:iCs/>
                <w:sz w:val="24"/>
                <w:szCs w:val="24"/>
              </w:rPr>
              <w:t xml:space="preserve">. </w:t>
            </w:r>
          </w:p>
          <w:p w14:paraId="7920F5B5" w14:textId="0369629D" w:rsidR="00883714" w:rsidRPr="00D22C32" w:rsidRDefault="00883714" w:rsidP="00883714">
            <w:pPr>
              <w:tabs>
                <w:tab w:val="left" w:pos="3660"/>
              </w:tabs>
              <w:jc w:val="both"/>
              <w:rPr>
                <w:rFonts w:ascii="Times New Roman" w:eastAsia="Calibri" w:hAnsi="Times New Roman" w:cs="Times New Roman"/>
                <w:b/>
                <w:bCs/>
                <w:iCs/>
                <w:sz w:val="24"/>
                <w:szCs w:val="24"/>
              </w:rPr>
            </w:pPr>
          </w:p>
        </w:tc>
      </w:tr>
    </w:tbl>
    <w:p w14:paraId="53DD95C8" w14:textId="77777777" w:rsidR="00B719A3" w:rsidRDefault="00B719A3"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0435"/>
      </w:tblGrid>
      <w:tr w:rsidR="008F1181" w14:paraId="43813808" w14:textId="77777777" w:rsidTr="00B067A9">
        <w:trPr>
          <w:trHeight w:val="449"/>
        </w:trPr>
        <w:tc>
          <w:tcPr>
            <w:tcW w:w="10435" w:type="dxa"/>
            <w:tcBorders>
              <w:bottom w:val="nil"/>
            </w:tcBorders>
            <w:shd w:val="clear" w:color="auto" w:fill="17365D" w:themeFill="text2" w:themeFillShade="BF"/>
          </w:tcPr>
          <w:p w14:paraId="461F8D6C" w14:textId="77777777" w:rsidR="008F1181" w:rsidRDefault="008F1181" w:rsidP="00B31322">
            <w:pPr>
              <w:contextualSpacing/>
              <w:rPr>
                <w:rFonts w:ascii="Times New Roman" w:eastAsia="Times New Roman" w:hAnsi="Times New Roman" w:cs="Times New Roman"/>
                <w:b/>
                <w:color w:val="17365D" w:themeColor="text2" w:themeShade="BF"/>
                <w:sz w:val="28"/>
                <w:szCs w:val="28"/>
              </w:rPr>
            </w:pPr>
            <w:r w:rsidRPr="00456B7D">
              <w:rPr>
                <w:rFonts w:ascii="Times New Roman" w:eastAsia="Times New Roman" w:hAnsi="Times New Roman" w:cs="Times New Roman"/>
                <w:b/>
                <w:color w:val="FFFFFF" w:themeColor="background1"/>
                <w:sz w:val="28"/>
                <w:szCs w:val="28"/>
              </w:rPr>
              <w:t>GRANTS</w:t>
            </w:r>
            <w:r>
              <w:rPr>
                <w:rFonts w:ascii="Times New Roman" w:eastAsia="Times New Roman" w:hAnsi="Times New Roman" w:cs="Times New Roman"/>
                <w:b/>
                <w:color w:val="FFFFFF" w:themeColor="background1"/>
                <w:sz w:val="28"/>
                <w:szCs w:val="28"/>
              </w:rPr>
              <w:t xml:space="preserve"> </w:t>
            </w:r>
          </w:p>
        </w:tc>
      </w:tr>
      <w:tr w:rsidR="008F1181" w14:paraId="366B0772" w14:textId="77777777" w:rsidTr="00B067A9">
        <w:trPr>
          <w:trHeight w:val="972"/>
        </w:trPr>
        <w:tc>
          <w:tcPr>
            <w:tcW w:w="10435" w:type="dxa"/>
            <w:tcBorders>
              <w:top w:val="nil"/>
              <w:left w:val="nil"/>
              <w:bottom w:val="single" w:sz="4" w:space="0" w:color="auto"/>
              <w:right w:val="nil"/>
            </w:tcBorders>
          </w:tcPr>
          <w:p w14:paraId="4F4F75E7" w14:textId="63E30B0D" w:rsidR="008F1181" w:rsidRPr="00785912" w:rsidRDefault="008F1181" w:rsidP="00B31322">
            <w:pPr>
              <w:pStyle w:val="ListParagraph"/>
              <w:numPr>
                <w:ilvl w:val="0"/>
                <w:numId w:val="37"/>
              </w:numPr>
              <w:tabs>
                <w:tab w:val="left" w:pos="972"/>
              </w:tabs>
              <w:ind w:left="342"/>
              <w:rPr>
                <w:rFonts w:ascii="Times New Roman" w:eastAsia="Times New Roman" w:hAnsi="Times New Roman" w:cs="Times New Roman"/>
                <w:sz w:val="24"/>
                <w:szCs w:val="24"/>
              </w:rPr>
            </w:pPr>
            <w:r w:rsidRPr="00785912">
              <w:rPr>
                <w:rFonts w:ascii="Times New Roman" w:eastAsia="Times New Roman" w:hAnsi="Times New Roman" w:cs="Times New Roman"/>
                <w:sz w:val="24"/>
                <w:szCs w:val="24"/>
              </w:rPr>
              <w:t>Arizona State University (ASU) College of Health Solutions (CHS) Student Heat &amp; Health Research Challenge, proposal submitted in 05/2024.</w:t>
            </w:r>
            <w:r>
              <w:t xml:space="preserve"> </w:t>
            </w:r>
            <w:r w:rsidRPr="00785912">
              <w:rPr>
                <w:rFonts w:ascii="Times New Roman" w:eastAsia="Times New Roman" w:hAnsi="Times New Roman" w:cs="Times New Roman"/>
                <w:b/>
                <w:bCs/>
                <w:sz w:val="24"/>
                <w:szCs w:val="24"/>
              </w:rPr>
              <w:t>Role:</w:t>
            </w:r>
            <w:r w:rsidRPr="00785912">
              <w:rPr>
                <w:rFonts w:ascii="Times New Roman" w:eastAsia="Times New Roman" w:hAnsi="Times New Roman" w:cs="Times New Roman"/>
                <w:sz w:val="24"/>
                <w:szCs w:val="24"/>
              </w:rPr>
              <w:t xml:space="preserve"> Student Investigator, drafted proposal (status: </w:t>
            </w:r>
            <w:r w:rsidR="009F3B21">
              <w:rPr>
                <w:rFonts w:ascii="Times New Roman" w:eastAsia="Times New Roman" w:hAnsi="Times New Roman" w:cs="Times New Roman"/>
                <w:sz w:val="24"/>
                <w:szCs w:val="24"/>
              </w:rPr>
              <w:t>awarded, $5,000</w:t>
            </w:r>
            <w:r w:rsidRPr="00785912">
              <w:rPr>
                <w:rFonts w:ascii="Times New Roman" w:eastAsia="Times New Roman" w:hAnsi="Times New Roman" w:cs="Times New Roman"/>
                <w:sz w:val="24"/>
                <w:szCs w:val="24"/>
              </w:rPr>
              <w:t>)</w:t>
            </w:r>
          </w:p>
        </w:tc>
      </w:tr>
    </w:tbl>
    <w:p w14:paraId="77D099D3" w14:textId="77777777" w:rsidR="008D4F9D" w:rsidRDefault="008D4F9D"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705"/>
        <w:gridCol w:w="8730"/>
      </w:tblGrid>
      <w:tr w:rsidR="007B3ACD" w14:paraId="60596EE2" w14:textId="77777777" w:rsidTr="00B067A9">
        <w:trPr>
          <w:trHeight w:val="449"/>
        </w:trPr>
        <w:tc>
          <w:tcPr>
            <w:tcW w:w="10435" w:type="dxa"/>
            <w:gridSpan w:val="2"/>
            <w:tcBorders>
              <w:bottom w:val="nil"/>
            </w:tcBorders>
            <w:shd w:val="clear" w:color="auto" w:fill="17365D" w:themeFill="text2" w:themeFillShade="BF"/>
          </w:tcPr>
          <w:p w14:paraId="0299C64F" w14:textId="15130650" w:rsidR="007B3ACD" w:rsidRDefault="007B3ACD" w:rsidP="00962065">
            <w:pPr>
              <w:contextualSpacing/>
              <w:rPr>
                <w:rFonts w:ascii="Times New Roman" w:eastAsia="Times New Roman" w:hAnsi="Times New Roman" w:cs="Times New Roman"/>
                <w:b/>
                <w:color w:val="17365D" w:themeColor="text2" w:themeShade="BF"/>
                <w:sz w:val="28"/>
                <w:szCs w:val="28"/>
              </w:rPr>
            </w:pPr>
            <w:r w:rsidRPr="007B3ACD">
              <w:rPr>
                <w:rFonts w:ascii="Times New Roman" w:eastAsia="Times New Roman" w:hAnsi="Times New Roman" w:cs="Times New Roman"/>
                <w:b/>
                <w:color w:val="FFFFFF" w:themeColor="background1"/>
                <w:sz w:val="28"/>
                <w:szCs w:val="28"/>
              </w:rPr>
              <w:t>INTERNSHIPS/TRAINING</w:t>
            </w:r>
          </w:p>
        </w:tc>
      </w:tr>
      <w:tr w:rsidR="0001475B" w14:paraId="1AA3E991" w14:textId="77777777" w:rsidTr="009F3B21">
        <w:trPr>
          <w:trHeight w:val="963"/>
        </w:trPr>
        <w:tc>
          <w:tcPr>
            <w:tcW w:w="1705" w:type="dxa"/>
            <w:tcBorders>
              <w:top w:val="nil"/>
              <w:left w:val="nil"/>
              <w:bottom w:val="nil"/>
              <w:right w:val="nil"/>
            </w:tcBorders>
          </w:tcPr>
          <w:p w14:paraId="4EE1C5D0" w14:textId="02C258E2" w:rsidR="0001475B" w:rsidRDefault="0001475B"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2021 - 2023</w:t>
            </w:r>
          </w:p>
        </w:tc>
        <w:tc>
          <w:tcPr>
            <w:tcW w:w="8730" w:type="dxa"/>
            <w:tcBorders>
              <w:top w:val="nil"/>
              <w:left w:val="nil"/>
              <w:bottom w:val="nil"/>
              <w:right w:val="nil"/>
            </w:tcBorders>
          </w:tcPr>
          <w:p w14:paraId="466E9055" w14:textId="74D8938A" w:rsidR="0001475B" w:rsidRPr="007B3ACD" w:rsidRDefault="0001475B" w:rsidP="009F3B21">
            <w:pPr>
              <w:tabs>
                <w:tab w:val="left" w:pos="972"/>
              </w:tabs>
              <w:rPr>
                <w:rFonts w:ascii="Times New Roman" w:eastAsia="Times New Roman" w:hAnsi="Times New Roman" w:cs="Times New Roman"/>
                <w:sz w:val="24"/>
                <w:szCs w:val="24"/>
              </w:rPr>
            </w:pPr>
            <w:r w:rsidRPr="007B3ACD">
              <w:rPr>
                <w:rFonts w:ascii="Times New Roman" w:eastAsia="Times New Roman" w:hAnsi="Times New Roman" w:cs="Times New Roman"/>
                <w:sz w:val="24"/>
                <w:szCs w:val="24"/>
              </w:rPr>
              <w:t>Under the Medical Research Council (MRC) UK funded Global Health Nutrition project: Specialist Training in Structural Equation Model Fitting (SEM) of Twin Data using R statistical software conducted by the Kings College London</w:t>
            </w:r>
            <w:r>
              <w:rPr>
                <w:rFonts w:ascii="Times New Roman" w:eastAsia="Times New Roman" w:hAnsi="Times New Roman" w:cs="Times New Roman"/>
                <w:sz w:val="24"/>
                <w:szCs w:val="24"/>
              </w:rPr>
              <w:t>, UK.</w:t>
            </w:r>
          </w:p>
        </w:tc>
      </w:tr>
      <w:tr w:rsidR="0001475B" w14:paraId="666A87C4" w14:textId="77777777" w:rsidTr="009F3B21">
        <w:trPr>
          <w:trHeight w:val="1179"/>
        </w:trPr>
        <w:tc>
          <w:tcPr>
            <w:tcW w:w="1705" w:type="dxa"/>
            <w:tcBorders>
              <w:top w:val="nil"/>
              <w:left w:val="nil"/>
              <w:bottom w:val="nil"/>
              <w:right w:val="nil"/>
            </w:tcBorders>
          </w:tcPr>
          <w:p w14:paraId="2562311E" w14:textId="022A544C" w:rsidR="0001475B" w:rsidRPr="00240529" w:rsidRDefault="0001475B"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2021 - 2023</w:t>
            </w:r>
          </w:p>
        </w:tc>
        <w:tc>
          <w:tcPr>
            <w:tcW w:w="8730" w:type="dxa"/>
            <w:tcBorders>
              <w:top w:val="nil"/>
              <w:left w:val="nil"/>
              <w:bottom w:val="nil"/>
              <w:right w:val="nil"/>
            </w:tcBorders>
          </w:tcPr>
          <w:p w14:paraId="43030884" w14:textId="4325E962" w:rsidR="0001475B" w:rsidRPr="00974369" w:rsidRDefault="0001475B" w:rsidP="009F3B21">
            <w:pPr>
              <w:spacing w:after="200"/>
              <w:rPr>
                <w:rFonts w:ascii="Times New Roman" w:eastAsia="Times New Roman" w:hAnsi="Times New Roman" w:cs="Times New Roman"/>
                <w:sz w:val="24"/>
                <w:szCs w:val="24"/>
              </w:rPr>
            </w:pPr>
            <w:r w:rsidRPr="007B3ACD">
              <w:rPr>
                <w:rFonts w:ascii="Times New Roman" w:eastAsia="Times New Roman" w:hAnsi="Times New Roman" w:cs="Times New Roman"/>
                <w:sz w:val="24"/>
                <w:szCs w:val="24"/>
              </w:rPr>
              <w:t>Training in Patients and People Involvement and Engagement (PPIE) in Nutrition Research conducted by the Institute for Research and Development in partnership with Department of Health Promotion, Rajarata University of Sri Lanka and Keele University, UK.</w:t>
            </w:r>
          </w:p>
        </w:tc>
      </w:tr>
      <w:tr w:rsidR="0001475B" w14:paraId="4F2D0F17" w14:textId="77777777" w:rsidTr="009F3B21">
        <w:trPr>
          <w:trHeight w:val="693"/>
        </w:trPr>
        <w:tc>
          <w:tcPr>
            <w:tcW w:w="1705" w:type="dxa"/>
            <w:tcBorders>
              <w:top w:val="nil"/>
              <w:left w:val="nil"/>
              <w:bottom w:val="nil"/>
              <w:right w:val="nil"/>
            </w:tcBorders>
          </w:tcPr>
          <w:p w14:paraId="1FE765E9" w14:textId="6A9D5CFD" w:rsidR="0001475B" w:rsidRPr="00240529" w:rsidRDefault="0001475B"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2019 - 2020</w:t>
            </w:r>
          </w:p>
        </w:tc>
        <w:tc>
          <w:tcPr>
            <w:tcW w:w="8730" w:type="dxa"/>
            <w:tcBorders>
              <w:top w:val="nil"/>
              <w:left w:val="nil"/>
              <w:bottom w:val="nil"/>
              <w:right w:val="nil"/>
            </w:tcBorders>
          </w:tcPr>
          <w:p w14:paraId="0B3D7137" w14:textId="6993F92D" w:rsidR="0001475B" w:rsidRPr="000864C5" w:rsidRDefault="0001475B" w:rsidP="009F3B21">
            <w:pPr>
              <w:spacing w:after="200"/>
              <w:rPr>
                <w:rFonts w:ascii="Times New Roman" w:eastAsia="Times New Roman" w:hAnsi="Times New Roman" w:cs="Times New Roman"/>
                <w:sz w:val="24"/>
                <w:szCs w:val="24"/>
              </w:rPr>
            </w:pPr>
            <w:r w:rsidRPr="007B3ACD">
              <w:rPr>
                <w:rFonts w:ascii="Times New Roman" w:eastAsia="Times New Roman" w:hAnsi="Times New Roman" w:cs="Times New Roman"/>
                <w:sz w:val="24"/>
                <w:szCs w:val="24"/>
              </w:rPr>
              <w:t xml:space="preserve">Hospital pharmacy placement and in-ward clinical experience at Colombo South Teaching Hospital, a tertiary care hospital in Sri Lanka.  </w:t>
            </w:r>
          </w:p>
        </w:tc>
      </w:tr>
      <w:tr w:rsidR="0001475B" w14:paraId="1B7628E7" w14:textId="77777777" w:rsidTr="009F3B21">
        <w:trPr>
          <w:trHeight w:val="594"/>
        </w:trPr>
        <w:tc>
          <w:tcPr>
            <w:tcW w:w="1705" w:type="dxa"/>
            <w:tcBorders>
              <w:top w:val="nil"/>
              <w:left w:val="nil"/>
              <w:bottom w:val="single" w:sz="4" w:space="0" w:color="auto"/>
              <w:right w:val="nil"/>
            </w:tcBorders>
          </w:tcPr>
          <w:p w14:paraId="0EA8C378" w14:textId="5955D548" w:rsidR="0001475B" w:rsidRPr="00240529" w:rsidRDefault="0001475B"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2019 - 2020</w:t>
            </w:r>
          </w:p>
        </w:tc>
        <w:tc>
          <w:tcPr>
            <w:tcW w:w="8730" w:type="dxa"/>
            <w:tcBorders>
              <w:top w:val="nil"/>
              <w:left w:val="nil"/>
              <w:bottom w:val="single" w:sz="4" w:space="0" w:color="auto"/>
              <w:right w:val="nil"/>
            </w:tcBorders>
          </w:tcPr>
          <w:p w14:paraId="7B5F8B76" w14:textId="7C156E43" w:rsidR="0001475B" w:rsidRPr="000864C5" w:rsidRDefault="0001475B" w:rsidP="009F3B21">
            <w:pPr>
              <w:tabs>
                <w:tab w:val="left" w:pos="1908"/>
              </w:tabs>
              <w:spacing w:after="200"/>
              <w:rPr>
                <w:rFonts w:ascii="Times New Roman" w:eastAsia="Times New Roman" w:hAnsi="Times New Roman" w:cs="Times New Roman"/>
                <w:sz w:val="24"/>
                <w:szCs w:val="24"/>
              </w:rPr>
            </w:pPr>
            <w:r w:rsidRPr="007B3ACD">
              <w:rPr>
                <w:rFonts w:ascii="Times New Roman" w:eastAsia="Times New Roman" w:hAnsi="Times New Roman" w:cs="Times New Roman"/>
                <w:sz w:val="24"/>
                <w:szCs w:val="24"/>
              </w:rPr>
              <w:t>Community pharmacy placement under the State Pharmaceutical Corporation of Sri Lanka.</w:t>
            </w:r>
          </w:p>
        </w:tc>
      </w:tr>
    </w:tbl>
    <w:p w14:paraId="3E04374C" w14:textId="77777777" w:rsidR="004208F2" w:rsidRDefault="004208F2"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8"/>
        <w:gridCol w:w="720"/>
        <w:gridCol w:w="9697"/>
      </w:tblGrid>
      <w:tr w:rsidR="00EE537F" w14:paraId="41E7BB5C" w14:textId="77777777" w:rsidTr="00B067A9">
        <w:trPr>
          <w:trHeight w:val="449"/>
        </w:trPr>
        <w:tc>
          <w:tcPr>
            <w:tcW w:w="10435" w:type="dxa"/>
            <w:gridSpan w:val="3"/>
            <w:shd w:val="clear" w:color="auto" w:fill="17365D" w:themeFill="text2" w:themeFillShade="BF"/>
          </w:tcPr>
          <w:p w14:paraId="59F5B32D" w14:textId="685895B1" w:rsidR="00EE537F" w:rsidRDefault="001535BD" w:rsidP="00962065">
            <w:pPr>
              <w:contextualSpacing/>
              <w:rPr>
                <w:rFonts w:ascii="Times New Roman" w:eastAsia="Times New Roman" w:hAnsi="Times New Roman" w:cs="Times New Roman"/>
                <w:b/>
                <w:color w:val="17365D" w:themeColor="text2" w:themeShade="BF"/>
                <w:sz w:val="28"/>
                <w:szCs w:val="28"/>
              </w:rPr>
            </w:pPr>
            <w:r>
              <w:rPr>
                <w:rFonts w:ascii="Times New Roman" w:eastAsia="Times New Roman" w:hAnsi="Times New Roman" w:cs="Times New Roman"/>
                <w:b/>
                <w:color w:val="FFFFFF" w:themeColor="background1"/>
                <w:sz w:val="28"/>
                <w:szCs w:val="28"/>
              </w:rPr>
              <w:t>CONFERENCES/</w:t>
            </w:r>
            <w:r w:rsidR="003626F8">
              <w:rPr>
                <w:rFonts w:ascii="Times New Roman" w:eastAsia="Times New Roman" w:hAnsi="Times New Roman" w:cs="Times New Roman"/>
                <w:b/>
                <w:color w:val="FFFFFF" w:themeColor="background1"/>
                <w:sz w:val="28"/>
                <w:szCs w:val="28"/>
              </w:rPr>
              <w:t>WORKSHOPS</w:t>
            </w:r>
          </w:p>
        </w:tc>
      </w:tr>
      <w:tr w:rsidR="00DF1872" w14:paraId="57017536" w14:textId="77777777" w:rsidTr="00B067A9">
        <w:trPr>
          <w:gridBefore w:val="1"/>
          <w:wBefore w:w="18" w:type="dxa"/>
          <w:trHeight w:val="791"/>
        </w:trPr>
        <w:tc>
          <w:tcPr>
            <w:tcW w:w="720" w:type="dxa"/>
            <w:tcBorders>
              <w:top w:val="nil"/>
              <w:left w:val="nil"/>
              <w:bottom w:val="nil"/>
              <w:right w:val="nil"/>
            </w:tcBorders>
            <w:shd w:val="clear" w:color="auto" w:fill="auto"/>
          </w:tcPr>
          <w:p w14:paraId="38B27383" w14:textId="77777777" w:rsidR="00DF1872" w:rsidRPr="00F47747" w:rsidRDefault="00DF1872" w:rsidP="003626F8">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31063A90" w14:textId="47F276D5" w:rsidR="00DF1872" w:rsidRDefault="00DF1872" w:rsidP="003626F8">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Participated at the </w:t>
            </w:r>
            <w:r w:rsidRPr="00CF06B4">
              <w:rPr>
                <w:rFonts w:ascii="Times New Roman" w:eastAsia="Times New Roman" w:hAnsi="Times New Roman" w:cs="Times New Roman"/>
                <w:sz w:val="24"/>
                <w:szCs w:val="24"/>
              </w:rPr>
              <w:t>A</w:t>
            </w:r>
            <w:r>
              <w:rPr>
                <w:rFonts w:ascii="Times New Roman" w:eastAsia="Times New Roman" w:hAnsi="Times New Roman" w:cs="Times New Roman"/>
                <w:sz w:val="24"/>
                <w:szCs w:val="24"/>
              </w:rPr>
              <w:t>rizona State University (ASU)</w:t>
            </w:r>
            <w:r w:rsidRPr="00CF06B4">
              <w:rPr>
                <w:rFonts w:ascii="Times New Roman" w:eastAsia="Times New Roman" w:hAnsi="Times New Roman" w:cs="Times New Roman"/>
                <w:sz w:val="24"/>
                <w:szCs w:val="24"/>
              </w:rPr>
              <w:t xml:space="preserve"> Professional Development Conference hosted by the ASU</w:t>
            </w:r>
            <w:r>
              <w:rPr>
                <w:rFonts w:ascii="Times New Roman" w:eastAsia="Times New Roman" w:hAnsi="Times New Roman" w:cs="Times New Roman"/>
                <w:sz w:val="24"/>
                <w:szCs w:val="24"/>
              </w:rPr>
              <w:t xml:space="preserve"> </w:t>
            </w:r>
            <w:r w:rsidRPr="00CF06B4">
              <w:rPr>
                <w:rFonts w:ascii="Times New Roman" w:eastAsia="Times New Roman" w:hAnsi="Times New Roman" w:cs="Times New Roman"/>
                <w:sz w:val="24"/>
                <w:szCs w:val="24"/>
              </w:rPr>
              <w:t>Commission on the Status of Women</w:t>
            </w:r>
            <w:r>
              <w:rPr>
                <w:rFonts w:ascii="Times New Roman" w:eastAsia="Times New Roman" w:hAnsi="Times New Roman" w:cs="Times New Roman"/>
                <w:sz w:val="24"/>
                <w:szCs w:val="24"/>
              </w:rPr>
              <w:t xml:space="preserve"> in October 2023.</w:t>
            </w:r>
          </w:p>
        </w:tc>
      </w:tr>
      <w:tr w:rsidR="00CF06B4" w14:paraId="36BE8A7F" w14:textId="77777777" w:rsidTr="00B067A9">
        <w:trPr>
          <w:gridBefore w:val="1"/>
          <w:wBefore w:w="18" w:type="dxa"/>
          <w:trHeight w:val="791"/>
        </w:trPr>
        <w:tc>
          <w:tcPr>
            <w:tcW w:w="720" w:type="dxa"/>
            <w:tcBorders>
              <w:top w:val="nil"/>
              <w:left w:val="nil"/>
              <w:bottom w:val="nil"/>
              <w:right w:val="nil"/>
            </w:tcBorders>
            <w:shd w:val="clear" w:color="auto" w:fill="auto"/>
          </w:tcPr>
          <w:p w14:paraId="40713F34" w14:textId="77777777" w:rsidR="00CF06B4" w:rsidRPr="00F47747" w:rsidRDefault="00CF06B4" w:rsidP="003626F8">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1A436080" w14:textId="25D9D2FD" w:rsidR="00CF06B4" w:rsidRDefault="00CF06B4" w:rsidP="003626F8">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Participated at the </w:t>
            </w:r>
            <w:r w:rsidRPr="00CF06B4">
              <w:rPr>
                <w:rFonts w:ascii="Times New Roman" w:eastAsia="Times New Roman" w:hAnsi="Times New Roman" w:cs="Times New Roman"/>
                <w:sz w:val="24"/>
                <w:szCs w:val="24"/>
              </w:rPr>
              <w:t>Global Integrated Health Care Conference Fall 2023</w:t>
            </w:r>
            <w:r>
              <w:rPr>
                <w:rFonts w:ascii="Times New Roman" w:eastAsia="Times New Roman" w:hAnsi="Times New Roman" w:cs="Times New Roman"/>
                <w:sz w:val="24"/>
                <w:szCs w:val="24"/>
              </w:rPr>
              <w:t xml:space="preserve"> hosted by the</w:t>
            </w:r>
            <w:r w:rsidR="00DF1872">
              <w:rPr>
                <w:rFonts w:ascii="Times New Roman" w:eastAsia="Times New Roman" w:hAnsi="Times New Roman" w:cs="Times New Roman"/>
                <w:sz w:val="24"/>
                <w:szCs w:val="24"/>
              </w:rPr>
              <w:t xml:space="preserve"> College of Health Solutions, Arizona State University in October 2023.</w:t>
            </w:r>
          </w:p>
          <w:p w14:paraId="53928328" w14:textId="7F2BB094" w:rsidR="00DF1872" w:rsidRDefault="00DF1872" w:rsidP="003626F8">
            <w:pPr>
              <w:tabs>
                <w:tab w:val="left" w:pos="0"/>
                <w:tab w:val="left" w:pos="1440"/>
              </w:tabs>
              <w:jc w:val="both"/>
              <w:rPr>
                <w:rFonts w:ascii="Times New Roman" w:eastAsia="Times New Roman" w:hAnsi="Times New Roman" w:cs="Times New Roman"/>
                <w:sz w:val="24"/>
                <w:szCs w:val="24"/>
              </w:rPr>
            </w:pPr>
          </w:p>
        </w:tc>
      </w:tr>
      <w:tr w:rsidR="00B719A3" w14:paraId="62B3FE0E" w14:textId="77777777" w:rsidTr="00B067A9">
        <w:trPr>
          <w:gridBefore w:val="1"/>
          <w:wBefore w:w="18" w:type="dxa"/>
          <w:trHeight w:val="791"/>
        </w:trPr>
        <w:tc>
          <w:tcPr>
            <w:tcW w:w="720" w:type="dxa"/>
            <w:tcBorders>
              <w:top w:val="nil"/>
              <w:left w:val="nil"/>
              <w:bottom w:val="nil"/>
              <w:right w:val="nil"/>
            </w:tcBorders>
            <w:shd w:val="clear" w:color="auto" w:fill="auto"/>
          </w:tcPr>
          <w:p w14:paraId="5A01F906" w14:textId="77777777" w:rsidR="00B719A3" w:rsidRPr="00F47747" w:rsidRDefault="00B719A3" w:rsidP="003626F8">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18BB40DC" w14:textId="195A6623" w:rsidR="00B719A3" w:rsidRPr="00EE537F" w:rsidRDefault="00B719A3" w:rsidP="003626F8">
            <w:pPr>
              <w:tabs>
                <w:tab w:val="left" w:pos="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at the </w:t>
            </w:r>
            <w:r w:rsidRPr="00B719A3">
              <w:rPr>
                <w:rFonts w:ascii="Times New Roman" w:eastAsia="Times New Roman" w:hAnsi="Times New Roman" w:cs="Times New Roman"/>
                <w:sz w:val="24"/>
                <w:szCs w:val="24"/>
              </w:rPr>
              <w:t>Success in Graduate Writing Camp</w:t>
            </w:r>
            <w:r>
              <w:rPr>
                <w:rFonts w:ascii="Times New Roman" w:eastAsia="Times New Roman" w:hAnsi="Times New Roman" w:cs="Times New Roman"/>
                <w:sz w:val="24"/>
                <w:szCs w:val="24"/>
              </w:rPr>
              <w:t xml:space="preserve"> conducted by</w:t>
            </w:r>
            <w:r>
              <w:t xml:space="preserve"> </w:t>
            </w:r>
            <w:r w:rsidRPr="00B719A3">
              <w:rPr>
                <w:rFonts w:ascii="Times New Roman" w:eastAsia="Times New Roman" w:hAnsi="Times New Roman" w:cs="Times New Roman"/>
                <w:sz w:val="24"/>
                <w:szCs w:val="24"/>
              </w:rPr>
              <w:t>Academic Support Network</w:t>
            </w:r>
            <w:r>
              <w:rPr>
                <w:rFonts w:ascii="Times New Roman" w:eastAsia="Times New Roman" w:hAnsi="Times New Roman" w:cs="Times New Roman"/>
                <w:sz w:val="24"/>
                <w:szCs w:val="24"/>
              </w:rPr>
              <w:t>, Arizona State University in Summer 2023.</w:t>
            </w:r>
          </w:p>
        </w:tc>
      </w:tr>
      <w:tr w:rsidR="00B719A3" w14:paraId="6B7CE08B" w14:textId="77777777" w:rsidTr="00B067A9">
        <w:trPr>
          <w:gridBefore w:val="1"/>
          <w:wBefore w:w="18" w:type="dxa"/>
          <w:trHeight w:val="791"/>
        </w:trPr>
        <w:tc>
          <w:tcPr>
            <w:tcW w:w="720" w:type="dxa"/>
            <w:tcBorders>
              <w:top w:val="nil"/>
              <w:left w:val="nil"/>
              <w:bottom w:val="nil"/>
              <w:right w:val="nil"/>
            </w:tcBorders>
            <w:shd w:val="clear" w:color="auto" w:fill="auto"/>
          </w:tcPr>
          <w:p w14:paraId="5EC717B3" w14:textId="77777777" w:rsidR="00B719A3" w:rsidRPr="00F47747" w:rsidRDefault="00B719A3" w:rsidP="00B719A3">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16E50852" w14:textId="70623C33" w:rsidR="00B719A3" w:rsidRPr="00EE537F" w:rsidRDefault="00B719A3" w:rsidP="00B719A3">
            <w:pPr>
              <w:tabs>
                <w:tab w:val="left" w:pos="0"/>
                <w:tab w:val="left" w:pos="1440"/>
              </w:tabs>
              <w:jc w:val="both"/>
              <w:rPr>
                <w:rFonts w:ascii="Times New Roman" w:eastAsia="Times New Roman" w:hAnsi="Times New Roman" w:cs="Times New Roman"/>
                <w:sz w:val="24"/>
                <w:szCs w:val="24"/>
              </w:rPr>
            </w:pPr>
            <w:r w:rsidRPr="00EE537F">
              <w:rPr>
                <w:rFonts w:ascii="Times New Roman" w:eastAsia="Times New Roman" w:hAnsi="Times New Roman" w:cs="Times New Roman"/>
                <w:sz w:val="24"/>
                <w:szCs w:val="24"/>
              </w:rPr>
              <w:t>Participated a workshop on ‘Introduction to Cognitive Behavioral Therapy (CBT)’ conducted by the Institute for Research and Development in Health and Social Care</w:t>
            </w:r>
            <w:r>
              <w:rPr>
                <w:rFonts w:ascii="Times New Roman" w:eastAsia="Times New Roman" w:hAnsi="Times New Roman" w:cs="Times New Roman"/>
                <w:sz w:val="24"/>
                <w:szCs w:val="24"/>
              </w:rPr>
              <w:t xml:space="preserve"> in July 2023.</w:t>
            </w:r>
          </w:p>
        </w:tc>
      </w:tr>
      <w:tr w:rsidR="00B719A3" w14:paraId="497E96F4" w14:textId="77777777" w:rsidTr="00B067A9">
        <w:trPr>
          <w:gridBefore w:val="1"/>
          <w:wBefore w:w="18" w:type="dxa"/>
          <w:trHeight w:val="1331"/>
        </w:trPr>
        <w:tc>
          <w:tcPr>
            <w:tcW w:w="720" w:type="dxa"/>
            <w:tcBorders>
              <w:top w:val="nil"/>
              <w:left w:val="nil"/>
              <w:bottom w:val="nil"/>
              <w:right w:val="nil"/>
            </w:tcBorders>
            <w:shd w:val="clear" w:color="auto" w:fill="auto"/>
          </w:tcPr>
          <w:p w14:paraId="5BDB3799" w14:textId="77777777" w:rsidR="00B719A3" w:rsidRPr="00F47747" w:rsidRDefault="00B719A3" w:rsidP="00B719A3">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shd w:val="clear" w:color="auto" w:fill="auto"/>
          </w:tcPr>
          <w:p w14:paraId="03F0D741" w14:textId="3AA22FEE" w:rsidR="00B719A3" w:rsidRPr="00EE537F" w:rsidRDefault="00B719A3" w:rsidP="00B719A3">
            <w:pPr>
              <w:tabs>
                <w:tab w:val="left" w:pos="0"/>
                <w:tab w:val="left" w:pos="1440"/>
              </w:tabs>
              <w:jc w:val="both"/>
              <w:rPr>
                <w:rFonts w:ascii="Times New Roman" w:eastAsia="Times New Roman" w:hAnsi="Times New Roman" w:cs="Times New Roman"/>
                <w:sz w:val="24"/>
                <w:szCs w:val="24"/>
              </w:rPr>
            </w:pPr>
            <w:r w:rsidRPr="00EE537F">
              <w:rPr>
                <w:rFonts w:ascii="Times New Roman" w:eastAsia="Times New Roman" w:hAnsi="Times New Roman" w:cs="Times New Roman"/>
                <w:sz w:val="24"/>
                <w:szCs w:val="24"/>
              </w:rPr>
              <w:t xml:space="preserve">Presented at the ‘Joint Forum on Sharing Practice Research Findings’ organized by the Department of Pharmacy and Pharmaceutical Sciences, Faculty of Allied Health Sciences, University of Sri Jayewardenepura in collaboration with the Collaboration of Australians and Sri Lankans for Pharmacy Practice, Education and Research (CASPPER) </w:t>
            </w:r>
            <w:r>
              <w:rPr>
                <w:rFonts w:ascii="Times New Roman" w:eastAsia="Times New Roman" w:hAnsi="Times New Roman" w:cs="Times New Roman"/>
                <w:sz w:val="24"/>
                <w:szCs w:val="24"/>
              </w:rPr>
              <w:t>i</w:t>
            </w:r>
            <w:r w:rsidRPr="00EE537F">
              <w:rPr>
                <w:rFonts w:ascii="Times New Roman" w:eastAsia="Times New Roman" w:hAnsi="Times New Roman" w:cs="Times New Roman"/>
                <w:sz w:val="24"/>
                <w:szCs w:val="24"/>
              </w:rPr>
              <w:t>n November 2022.</w:t>
            </w:r>
          </w:p>
        </w:tc>
      </w:tr>
      <w:tr w:rsidR="00B719A3" w14:paraId="3F8CB4F8" w14:textId="77777777" w:rsidTr="00B067A9">
        <w:trPr>
          <w:gridBefore w:val="1"/>
          <w:wBefore w:w="18" w:type="dxa"/>
          <w:trHeight w:val="729"/>
        </w:trPr>
        <w:tc>
          <w:tcPr>
            <w:tcW w:w="720" w:type="dxa"/>
            <w:tcBorders>
              <w:top w:val="nil"/>
              <w:left w:val="nil"/>
              <w:bottom w:val="nil"/>
              <w:right w:val="nil"/>
            </w:tcBorders>
          </w:tcPr>
          <w:p w14:paraId="73B4A205" w14:textId="77777777" w:rsidR="00B719A3" w:rsidRPr="00F47747" w:rsidRDefault="00B719A3" w:rsidP="00B719A3">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tcPr>
          <w:p w14:paraId="09FCBA88" w14:textId="4F315F2B" w:rsidR="00B719A3" w:rsidRPr="000864C5" w:rsidRDefault="00B719A3" w:rsidP="00B719A3">
            <w:pPr>
              <w:tabs>
                <w:tab w:val="left" w:pos="0"/>
                <w:tab w:val="left" w:pos="1440"/>
              </w:tabs>
              <w:spacing w:line="276" w:lineRule="auto"/>
              <w:jc w:val="both"/>
              <w:rPr>
                <w:rFonts w:ascii="Times New Roman" w:eastAsia="Times New Roman" w:hAnsi="Times New Roman" w:cs="Times New Roman"/>
                <w:sz w:val="24"/>
                <w:szCs w:val="24"/>
              </w:rPr>
            </w:pPr>
            <w:r w:rsidRPr="00EE537F">
              <w:rPr>
                <w:rFonts w:ascii="Times New Roman" w:eastAsia="Times New Roman" w:hAnsi="Times New Roman" w:cs="Times New Roman"/>
                <w:sz w:val="24"/>
                <w:szCs w:val="24"/>
              </w:rPr>
              <w:t>Participation at the workshops conducted by the Staff Development Committee, Faculty of Allied Health Sciences, University of Sri Jayewardenepura, Sri Lanka</w:t>
            </w:r>
            <w:r>
              <w:rPr>
                <w:rFonts w:ascii="Times New Roman" w:eastAsia="Times New Roman" w:hAnsi="Times New Roman" w:cs="Times New Roman"/>
                <w:sz w:val="24"/>
                <w:szCs w:val="24"/>
              </w:rPr>
              <w:t xml:space="preserve"> during 2020-2021.</w:t>
            </w:r>
          </w:p>
        </w:tc>
      </w:tr>
      <w:tr w:rsidR="00B719A3" w14:paraId="35A8DE34" w14:textId="77777777" w:rsidTr="009F3B21">
        <w:trPr>
          <w:gridBefore w:val="1"/>
          <w:wBefore w:w="18" w:type="dxa"/>
          <w:trHeight w:val="2385"/>
        </w:trPr>
        <w:tc>
          <w:tcPr>
            <w:tcW w:w="720" w:type="dxa"/>
            <w:tcBorders>
              <w:top w:val="nil"/>
              <w:left w:val="nil"/>
              <w:bottom w:val="nil"/>
              <w:right w:val="nil"/>
            </w:tcBorders>
          </w:tcPr>
          <w:p w14:paraId="14076577" w14:textId="77777777" w:rsidR="00B719A3" w:rsidRPr="00F47747" w:rsidRDefault="00B719A3" w:rsidP="00B719A3">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nil"/>
              <w:right w:val="nil"/>
            </w:tcBorders>
          </w:tcPr>
          <w:p w14:paraId="0E5A8CC6" w14:textId="249606C1" w:rsidR="00B719A3" w:rsidRDefault="00B719A3" w:rsidP="00B719A3">
            <w:pPr>
              <w:spacing w:line="276" w:lineRule="auto"/>
              <w:jc w:val="both"/>
              <w:rPr>
                <w:rFonts w:ascii="Times New Roman" w:eastAsia="Times New Roman" w:hAnsi="Times New Roman" w:cs="Times New Roman"/>
                <w:sz w:val="24"/>
                <w:szCs w:val="24"/>
              </w:rPr>
            </w:pPr>
            <w:r w:rsidRPr="001535BD">
              <w:rPr>
                <w:rFonts w:ascii="Times New Roman" w:eastAsia="Times New Roman" w:hAnsi="Times New Roman" w:cs="Times New Roman"/>
                <w:sz w:val="24"/>
                <w:szCs w:val="24"/>
              </w:rPr>
              <w:t xml:space="preserve">Participation to raise awareness on the </w:t>
            </w:r>
            <w:r>
              <w:rPr>
                <w:rFonts w:ascii="Times New Roman" w:eastAsia="Times New Roman" w:hAnsi="Times New Roman" w:cs="Times New Roman"/>
                <w:sz w:val="24"/>
                <w:szCs w:val="24"/>
              </w:rPr>
              <w:t>‘</w:t>
            </w:r>
            <w:r w:rsidRPr="001535BD">
              <w:rPr>
                <w:rFonts w:ascii="Times New Roman" w:eastAsia="Times New Roman" w:hAnsi="Times New Roman" w:cs="Times New Roman"/>
                <w:sz w:val="24"/>
                <w:szCs w:val="24"/>
              </w:rPr>
              <w:t>Importance of pharmacy education for Sri Lanka</w:t>
            </w:r>
            <w:r>
              <w:rPr>
                <w:rFonts w:ascii="Times New Roman" w:eastAsia="Times New Roman" w:hAnsi="Times New Roman" w:cs="Times New Roman"/>
                <w:sz w:val="24"/>
                <w:szCs w:val="24"/>
              </w:rPr>
              <w:t>’</w:t>
            </w:r>
            <w:r w:rsidRPr="001535BD">
              <w:rPr>
                <w:rFonts w:ascii="Times New Roman" w:eastAsia="Times New Roman" w:hAnsi="Times New Roman" w:cs="Times New Roman"/>
                <w:sz w:val="24"/>
                <w:szCs w:val="24"/>
              </w:rPr>
              <w:t xml:space="preserve"> at the following scientific exhibitions for general public. </w:t>
            </w:r>
          </w:p>
          <w:p w14:paraId="1A58CB6E" w14:textId="4F4C8654" w:rsidR="00B719A3" w:rsidRPr="001535BD" w:rsidRDefault="00B719A3" w:rsidP="00B719A3">
            <w:pPr>
              <w:pStyle w:val="ListParagraph"/>
              <w:numPr>
                <w:ilvl w:val="0"/>
                <w:numId w:val="38"/>
              </w:numPr>
              <w:ind w:left="336" w:hanging="270"/>
              <w:jc w:val="both"/>
              <w:rPr>
                <w:rFonts w:ascii="Times New Roman" w:eastAsia="Times New Roman" w:hAnsi="Times New Roman" w:cs="Times New Roman"/>
                <w:sz w:val="24"/>
                <w:szCs w:val="24"/>
              </w:rPr>
            </w:pPr>
            <w:r w:rsidRPr="001535BD">
              <w:rPr>
                <w:rFonts w:ascii="Times New Roman" w:eastAsia="Times New Roman" w:hAnsi="Times New Roman" w:cs="Times New Roman"/>
                <w:sz w:val="24"/>
                <w:szCs w:val="24"/>
              </w:rPr>
              <w:t xml:space="preserve">Poster presenter at the ‘INNOVATE Sri Lanka’ Innovation &amp; Invention Exhibition 2019, University of Sri Jayewardenepura held from 2nd -3rd April 2019 at the BMICH, Colombo, Sri Lanka. </w:t>
            </w:r>
          </w:p>
          <w:p w14:paraId="3A82594E" w14:textId="6778C29C" w:rsidR="00B719A3" w:rsidRPr="001535BD" w:rsidRDefault="00B719A3" w:rsidP="00B719A3">
            <w:pPr>
              <w:pStyle w:val="ListParagraph"/>
              <w:numPr>
                <w:ilvl w:val="0"/>
                <w:numId w:val="38"/>
              </w:numPr>
              <w:ind w:left="336" w:hanging="270"/>
              <w:jc w:val="both"/>
              <w:rPr>
                <w:rFonts w:ascii="Times New Roman" w:eastAsia="Times New Roman" w:hAnsi="Times New Roman" w:cs="Times New Roman"/>
                <w:sz w:val="24"/>
                <w:szCs w:val="24"/>
              </w:rPr>
            </w:pPr>
            <w:r w:rsidRPr="001535BD">
              <w:rPr>
                <w:rFonts w:ascii="Times New Roman" w:eastAsia="Times New Roman" w:hAnsi="Times New Roman" w:cs="Times New Roman"/>
                <w:sz w:val="24"/>
                <w:szCs w:val="24"/>
              </w:rPr>
              <w:t>Poster presenter at the ‘Vedasa 2018’ Medical Exhibition, Faculty of Medical Sciences, University of Sri Jayewardenepura held from 4th-8th December 2018 at the BMICH, Colombo, Sri Lanka.</w:t>
            </w:r>
          </w:p>
        </w:tc>
      </w:tr>
      <w:tr w:rsidR="00B719A3" w14:paraId="340BACD8" w14:textId="77777777" w:rsidTr="00B067A9">
        <w:trPr>
          <w:gridBefore w:val="1"/>
          <w:wBefore w:w="18" w:type="dxa"/>
        </w:trPr>
        <w:tc>
          <w:tcPr>
            <w:tcW w:w="720" w:type="dxa"/>
            <w:tcBorders>
              <w:top w:val="nil"/>
              <w:left w:val="nil"/>
              <w:bottom w:val="single" w:sz="4" w:space="0" w:color="auto"/>
              <w:right w:val="nil"/>
            </w:tcBorders>
          </w:tcPr>
          <w:p w14:paraId="2A6134B4" w14:textId="77777777" w:rsidR="00B719A3" w:rsidRPr="00F47747" w:rsidRDefault="00B719A3" w:rsidP="00B719A3">
            <w:pPr>
              <w:pStyle w:val="ListParagraph"/>
              <w:numPr>
                <w:ilvl w:val="0"/>
                <w:numId w:val="37"/>
              </w:numPr>
              <w:tabs>
                <w:tab w:val="left" w:pos="360"/>
                <w:tab w:val="left" w:pos="1440"/>
              </w:tabs>
              <w:ind w:hanging="744"/>
              <w:jc w:val="both"/>
              <w:rPr>
                <w:rFonts w:ascii="Times New Roman" w:eastAsia="Times New Roman" w:hAnsi="Times New Roman" w:cs="Times New Roman"/>
                <w:sz w:val="24"/>
                <w:szCs w:val="24"/>
              </w:rPr>
            </w:pPr>
          </w:p>
        </w:tc>
        <w:tc>
          <w:tcPr>
            <w:tcW w:w="9697" w:type="dxa"/>
            <w:tcBorders>
              <w:top w:val="nil"/>
              <w:left w:val="nil"/>
              <w:bottom w:val="single" w:sz="4" w:space="0" w:color="auto"/>
              <w:right w:val="nil"/>
            </w:tcBorders>
          </w:tcPr>
          <w:p w14:paraId="6E2F9FA0" w14:textId="104B4F3E" w:rsidR="00B719A3" w:rsidRPr="000864C5" w:rsidRDefault="00B719A3" w:rsidP="00B719A3">
            <w:pPr>
              <w:tabs>
                <w:tab w:val="left" w:pos="3852"/>
              </w:tabs>
              <w:spacing w:after="200" w:line="276" w:lineRule="auto"/>
              <w:rPr>
                <w:rFonts w:ascii="Times New Roman" w:eastAsia="Times New Roman" w:hAnsi="Times New Roman" w:cs="Times New Roman"/>
                <w:sz w:val="24"/>
                <w:szCs w:val="24"/>
              </w:rPr>
            </w:pPr>
            <w:r w:rsidRPr="00EE537F">
              <w:rPr>
                <w:rFonts w:ascii="Times New Roman" w:eastAsia="Times New Roman" w:hAnsi="Times New Roman" w:cs="Times New Roman"/>
                <w:sz w:val="24"/>
                <w:szCs w:val="24"/>
              </w:rPr>
              <w:t>Participation at the Annual Scientific Sessions of Pharmaceutical Society of Sri Lanka</w:t>
            </w:r>
            <w:r w:rsidR="00B23871">
              <w:rPr>
                <w:rFonts w:ascii="Times New Roman" w:eastAsia="Times New Roman" w:hAnsi="Times New Roman" w:cs="Times New Roman"/>
                <w:sz w:val="24"/>
                <w:szCs w:val="24"/>
              </w:rPr>
              <w:t xml:space="preserve"> (PSSL)</w:t>
            </w:r>
            <w:r w:rsidRPr="00EE537F">
              <w:rPr>
                <w:rFonts w:ascii="Times New Roman" w:eastAsia="Times New Roman" w:hAnsi="Times New Roman" w:cs="Times New Roman"/>
                <w:sz w:val="24"/>
                <w:szCs w:val="24"/>
              </w:rPr>
              <w:t xml:space="preserve"> 2017 and 2018 at the Sri Lanka Foundation.</w:t>
            </w:r>
          </w:p>
        </w:tc>
      </w:tr>
    </w:tbl>
    <w:p w14:paraId="037EB9AC" w14:textId="77777777" w:rsidR="00974369" w:rsidRDefault="00974369" w:rsidP="0094701A">
      <w:pPr>
        <w:tabs>
          <w:tab w:val="left" w:pos="0"/>
          <w:tab w:val="left" w:pos="1440"/>
        </w:tabs>
        <w:spacing w:after="0" w:line="240" w:lineRule="auto"/>
        <w:jc w:val="both"/>
        <w:rPr>
          <w:rFonts w:ascii="Times New Roman" w:eastAsia="Times New Roman" w:hAnsi="Times New Roman" w:cs="Times New Roman"/>
          <w:sz w:val="24"/>
          <w:szCs w:val="24"/>
        </w:rPr>
      </w:pPr>
    </w:p>
    <w:tbl>
      <w:tblPr>
        <w:tblStyle w:val="TableGrid"/>
        <w:tblW w:w="10435" w:type="dxa"/>
        <w:tblLook w:val="04A0" w:firstRow="1" w:lastRow="0" w:firstColumn="1" w:lastColumn="0" w:noHBand="0" w:noVBand="1"/>
      </w:tblPr>
      <w:tblGrid>
        <w:gridCol w:w="1705"/>
        <w:gridCol w:w="8730"/>
      </w:tblGrid>
      <w:tr w:rsidR="008F1181" w14:paraId="7BABB84E" w14:textId="77777777" w:rsidTr="00B067A9">
        <w:trPr>
          <w:trHeight w:val="449"/>
        </w:trPr>
        <w:tc>
          <w:tcPr>
            <w:tcW w:w="10435" w:type="dxa"/>
            <w:gridSpan w:val="2"/>
            <w:tcBorders>
              <w:bottom w:val="nil"/>
            </w:tcBorders>
            <w:shd w:val="clear" w:color="auto" w:fill="17365D" w:themeFill="text2" w:themeFillShade="BF"/>
          </w:tcPr>
          <w:p w14:paraId="718AFA28" w14:textId="77777777" w:rsidR="008F1181" w:rsidRDefault="008F1181" w:rsidP="00B31322">
            <w:pPr>
              <w:contextualSpacing/>
              <w:rPr>
                <w:rFonts w:ascii="Times New Roman" w:eastAsia="Times New Roman" w:hAnsi="Times New Roman" w:cs="Times New Roman"/>
                <w:b/>
                <w:color w:val="17365D" w:themeColor="text2" w:themeShade="BF"/>
                <w:sz w:val="28"/>
                <w:szCs w:val="28"/>
              </w:rPr>
            </w:pPr>
            <w:r w:rsidRPr="00785912">
              <w:rPr>
                <w:rFonts w:ascii="Times New Roman" w:eastAsia="Times New Roman" w:hAnsi="Times New Roman" w:cs="Times New Roman"/>
                <w:b/>
                <w:color w:val="FFFFFF" w:themeColor="background1"/>
                <w:sz w:val="28"/>
                <w:szCs w:val="28"/>
              </w:rPr>
              <w:t xml:space="preserve">PROFESSIONAL </w:t>
            </w:r>
            <w:r>
              <w:rPr>
                <w:rFonts w:ascii="Times New Roman" w:eastAsia="Times New Roman" w:hAnsi="Times New Roman" w:cs="Times New Roman"/>
                <w:b/>
                <w:color w:val="FFFFFF" w:themeColor="background1"/>
                <w:sz w:val="28"/>
                <w:szCs w:val="28"/>
              </w:rPr>
              <w:t>AFFILIATIONS</w:t>
            </w:r>
          </w:p>
        </w:tc>
      </w:tr>
      <w:tr w:rsidR="00AF0153" w14:paraId="55FF271C" w14:textId="77777777" w:rsidTr="00B067A9">
        <w:trPr>
          <w:trHeight w:val="441"/>
        </w:trPr>
        <w:tc>
          <w:tcPr>
            <w:tcW w:w="1705" w:type="dxa"/>
            <w:tcBorders>
              <w:top w:val="nil"/>
              <w:left w:val="nil"/>
              <w:bottom w:val="nil"/>
              <w:right w:val="nil"/>
            </w:tcBorders>
          </w:tcPr>
          <w:p w14:paraId="44A1A9E6" w14:textId="76A8542D" w:rsidR="00AF0153" w:rsidRPr="00E0371D" w:rsidRDefault="00AF0153" w:rsidP="005118E5">
            <w:pPr>
              <w:tabs>
                <w:tab w:val="left" w:pos="385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 Present </w:t>
            </w:r>
          </w:p>
        </w:tc>
        <w:tc>
          <w:tcPr>
            <w:tcW w:w="8730" w:type="dxa"/>
            <w:tcBorders>
              <w:top w:val="nil"/>
              <w:left w:val="nil"/>
              <w:bottom w:val="nil"/>
              <w:right w:val="nil"/>
            </w:tcBorders>
          </w:tcPr>
          <w:p w14:paraId="08FFBCEB" w14:textId="47E8EE15" w:rsidR="00AF0153" w:rsidRPr="00E0371D" w:rsidRDefault="00AF0153" w:rsidP="005118E5">
            <w:pPr>
              <w:tabs>
                <w:tab w:val="left" w:pos="3852"/>
              </w:tabs>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Student Member, </w:t>
            </w:r>
            <w:r w:rsidRPr="00AF0153">
              <w:rPr>
                <w:rFonts w:ascii="Times New Roman" w:eastAsia="Times New Roman" w:hAnsi="Times New Roman" w:cs="Times New Roman"/>
                <w:sz w:val="24"/>
                <w:szCs w:val="24"/>
              </w:rPr>
              <w:t>American Public Health Association</w:t>
            </w:r>
            <w:r>
              <w:rPr>
                <w:rFonts w:ascii="Times New Roman" w:eastAsia="Times New Roman" w:hAnsi="Times New Roman" w:cs="Times New Roman"/>
                <w:sz w:val="24"/>
                <w:szCs w:val="24"/>
              </w:rPr>
              <w:t xml:space="preserve"> (APHA)</w:t>
            </w:r>
          </w:p>
        </w:tc>
      </w:tr>
      <w:tr w:rsidR="00AF0153" w14:paraId="11AA56EF" w14:textId="77777777" w:rsidTr="00B067A9">
        <w:trPr>
          <w:trHeight w:val="351"/>
        </w:trPr>
        <w:tc>
          <w:tcPr>
            <w:tcW w:w="1705" w:type="dxa"/>
            <w:tcBorders>
              <w:top w:val="nil"/>
              <w:left w:val="nil"/>
              <w:bottom w:val="nil"/>
              <w:right w:val="nil"/>
            </w:tcBorders>
          </w:tcPr>
          <w:p w14:paraId="05CA7835" w14:textId="77777777" w:rsidR="00AF0153" w:rsidRPr="00FD0836" w:rsidRDefault="00AF0153" w:rsidP="005118E5">
            <w:pPr>
              <w:tabs>
                <w:tab w:val="left" w:pos="3852"/>
              </w:tabs>
              <w:spacing w:after="200"/>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2024 - </w:t>
            </w:r>
            <w:r>
              <w:rPr>
                <w:rFonts w:ascii="Times New Roman" w:eastAsia="Times New Roman" w:hAnsi="Times New Roman" w:cs="Times New Roman"/>
                <w:sz w:val="24"/>
                <w:szCs w:val="24"/>
              </w:rPr>
              <w:t>P</w:t>
            </w:r>
            <w:r w:rsidRPr="00E0371D">
              <w:rPr>
                <w:rFonts w:ascii="Times New Roman" w:eastAsia="Times New Roman" w:hAnsi="Times New Roman" w:cs="Times New Roman"/>
                <w:sz w:val="24"/>
                <w:szCs w:val="24"/>
              </w:rPr>
              <w:t>resent</w:t>
            </w:r>
          </w:p>
        </w:tc>
        <w:tc>
          <w:tcPr>
            <w:tcW w:w="8730" w:type="dxa"/>
            <w:tcBorders>
              <w:top w:val="nil"/>
              <w:left w:val="nil"/>
              <w:bottom w:val="nil"/>
              <w:right w:val="nil"/>
            </w:tcBorders>
          </w:tcPr>
          <w:p w14:paraId="43724413" w14:textId="77777777" w:rsidR="00AF0153" w:rsidRPr="00FD0836" w:rsidRDefault="00AF0153" w:rsidP="005118E5">
            <w:pPr>
              <w:tabs>
                <w:tab w:val="left" w:pos="3852"/>
              </w:tabs>
              <w:spacing w:after="200"/>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Student Member, Society of Behavioral Medicine (SBM)</w:t>
            </w:r>
          </w:p>
        </w:tc>
      </w:tr>
      <w:tr w:rsidR="00AF0153" w14:paraId="2D799287" w14:textId="77777777" w:rsidTr="009F3B21">
        <w:tc>
          <w:tcPr>
            <w:tcW w:w="1705" w:type="dxa"/>
            <w:tcBorders>
              <w:top w:val="nil"/>
              <w:left w:val="nil"/>
              <w:bottom w:val="nil"/>
              <w:right w:val="nil"/>
            </w:tcBorders>
          </w:tcPr>
          <w:p w14:paraId="4ED5D3FC" w14:textId="77777777" w:rsidR="00AF0153" w:rsidRPr="00FD0836" w:rsidRDefault="00AF0153" w:rsidP="005118E5">
            <w:pPr>
              <w:tabs>
                <w:tab w:val="left" w:pos="3852"/>
              </w:tabs>
              <w:spacing w:after="200"/>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2023 - </w:t>
            </w:r>
            <w:r>
              <w:rPr>
                <w:rFonts w:ascii="Times New Roman" w:eastAsia="Times New Roman" w:hAnsi="Times New Roman" w:cs="Times New Roman"/>
                <w:sz w:val="24"/>
                <w:szCs w:val="24"/>
              </w:rPr>
              <w:t>P</w:t>
            </w:r>
            <w:r w:rsidRPr="00E0371D">
              <w:rPr>
                <w:rFonts w:ascii="Times New Roman" w:eastAsia="Times New Roman" w:hAnsi="Times New Roman" w:cs="Times New Roman"/>
                <w:sz w:val="24"/>
                <w:szCs w:val="24"/>
              </w:rPr>
              <w:t>resent</w:t>
            </w:r>
          </w:p>
        </w:tc>
        <w:tc>
          <w:tcPr>
            <w:tcW w:w="8730" w:type="dxa"/>
            <w:tcBorders>
              <w:top w:val="nil"/>
              <w:left w:val="nil"/>
              <w:bottom w:val="nil"/>
              <w:right w:val="nil"/>
            </w:tcBorders>
          </w:tcPr>
          <w:p w14:paraId="7C32371F" w14:textId="77777777" w:rsidR="00AF0153" w:rsidRPr="00974369" w:rsidRDefault="00AF0153" w:rsidP="005118E5">
            <w:pPr>
              <w:tabs>
                <w:tab w:val="left" w:pos="1008"/>
                <w:tab w:val="left" w:pos="3852"/>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w:t>
            </w:r>
            <w:r w:rsidRPr="00E0371D">
              <w:rPr>
                <w:rFonts w:ascii="Times New Roman" w:eastAsia="Times New Roman" w:hAnsi="Times New Roman" w:cs="Times New Roman"/>
                <w:sz w:val="24"/>
                <w:szCs w:val="24"/>
              </w:rPr>
              <w:t>Member, Sri Lanka Association for Advancement of Science (SLAAS)</w:t>
            </w:r>
          </w:p>
        </w:tc>
      </w:tr>
      <w:tr w:rsidR="009F3B21" w14:paraId="30852408" w14:textId="77777777" w:rsidTr="009F3B21">
        <w:trPr>
          <w:trHeight w:val="459"/>
        </w:trPr>
        <w:tc>
          <w:tcPr>
            <w:tcW w:w="1705" w:type="dxa"/>
            <w:tcBorders>
              <w:top w:val="nil"/>
              <w:left w:val="nil"/>
              <w:bottom w:val="nil"/>
              <w:right w:val="nil"/>
            </w:tcBorders>
          </w:tcPr>
          <w:p w14:paraId="2198F965" w14:textId="75B2B36F" w:rsidR="009F3B21" w:rsidRPr="00E0371D" w:rsidRDefault="009F3B21" w:rsidP="009F3B21">
            <w:pPr>
              <w:tabs>
                <w:tab w:val="left" w:pos="3852"/>
              </w:tabs>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2021 - </w:t>
            </w:r>
            <w:r>
              <w:rPr>
                <w:rFonts w:ascii="Times New Roman" w:eastAsia="Times New Roman" w:hAnsi="Times New Roman" w:cs="Times New Roman"/>
                <w:sz w:val="24"/>
                <w:szCs w:val="24"/>
              </w:rPr>
              <w:t>P</w:t>
            </w:r>
            <w:r w:rsidRPr="00E0371D">
              <w:rPr>
                <w:rFonts w:ascii="Times New Roman" w:eastAsia="Times New Roman" w:hAnsi="Times New Roman" w:cs="Times New Roman"/>
                <w:sz w:val="24"/>
                <w:szCs w:val="24"/>
              </w:rPr>
              <w:t>resent</w:t>
            </w:r>
          </w:p>
        </w:tc>
        <w:tc>
          <w:tcPr>
            <w:tcW w:w="8730" w:type="dxa"/>
            <w:tcBorders>
              <w:top w:val="nil"/>
              <w:left w:val="nil"/>
              <w:bottom w:val="nil"/>
              <w:right w:val="nil"/>
            </w:tcBorders>
          </w:tcPr>
          <w:p w14:paraId="04A45CB4" w14:textId="639AAA6C" w:rsidR="009F3B21" w:rsidRDefault="009F3B21" w:rsidP="009F3B21">
            <w:pPr>
              <w:tabs>
                <w:tab w:val="left" w:pos="1008"/>
                <w:tab w:val="left" w:pos="3852"/>
              </w:tabs>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Member, Organization for Women in Science for the Developing World (OWSD)</w:t>
            </w:r>
          </w:p>
        </w:tc>
      </w:tr>
      <w:tr w:rsidR="009F3B21" w14:paraId="1DD37A1A" w14:textId="77777777" w:rsidTr="009F3B21">
        <w:tc>
          <w:tcPr>
            <w:tcW w:w="1705" w:type="dxa"/>
            <w:tcBorders>
              <w:top w:val="nil"/>
              <w:left w:val="nil"/>
              <w:bottom w:val="single" w:sz="4" w:space="0" w:color="auto"/>
              <w:right w:val="nil"/>
            </w:tcBorders>
          </w:tcPr>
          <w:p w14:paraId="2BF71F09" w14:textId="77777777" w:rsidR="009F3B21" w:rsidRDefault="009F3B21" w:rsidP="009F3B21">
            <w:pPr>
              <w:tabs>
                <w:tab w:val="left" w:pos="3852"/>
              </w:tabs>
              <w:spacing w:after="200"/>
              <w:jc w:val="center"/>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 xml:space="preserve">2021 - </w:t>
            </w:r>
            <w:r>
              <w:rPr>
                <w:rFonts w:ascii="Times New Roman" w:eastAsia="Times New Roman" w:hAnsi="Times New Roman" w:cs="Times New Roman"/>
                <w:sz w:val="24"/>
                <w:szCs w:val="24"/>
              </w:rPr>
              <w:t>P</w:t>
            </w:r>
            <w:r w:rsidRPr="00E0371D">
              <w:rPr>
                <w:rFonts w:ascii="Times New Roman" w:eastAsia="Times New Roman" w:hAnsi="Times New Roman" w:cs="Times New Roman"/>
                <w:sz w:val="24"/>
                <w:szCs w:val="24"/>
              </w:rPr>
              <w:t>resent</w:t>
            </w:r>
          </w:p>
        </w:tc>
        <w:tc>
          <w:tcPr>
            <w:tcW w:w="8730" w:type="dxa"/>
            <w:tcBorders>
              <w:top w:val="nil"/>
              <w:left w:val="nil"/>
              <w:bottom w:val="single" w:sz="4" w:space="0" w:color="auto"/>
              <w:right w:val="nil"/>
            </w:tcBorders>
          </w:tcPr>
          <w:p w14:paraId="426E5584" w14:textId="77777777" w:rsidR="009F3B21" w:rsidRPr="00FD0836" w:rsidRDefault="009F3B21" w:rsidP="009F3B21">
            <w:pPr>
              <w:tabs>
                <w:tab w:val="left" w:pos="1008"/>
                <w:tab w:val="left" w:pos="3852"/>
              </w:tabs>
              <w:spacing w:after="200"/>
              <w:rPr>
                <w:rFonts w:ascii="Times New Roman" w:eastAsia="Times New Roman" w:hAnsi="Times New Roman" w:cs="Times New Roman"/>
                <w:sz w:val="24"/>
                <w:szCs w:val="24"/>
              </w:rPr>
            </w:pPr>
            <w:r w:rsidRPr="00E0371D">
              <w:rPr>
                <w:rFonts w:ascii="Times New Roman" w:eastAsia="Times New Roman" w:hAnsi="Times New Roman" w:cs="Times New Roman"/>
                <w:sz w:val="24"/>
                <w:szCs w:val="24"/>
              </w:rPr>
              <w:t>Registered Pharmacist, Sri Lanka Medical Council (SLMC)</w:t>
            </w:r>
            <w:r>
              <w:rPr>
                <w:rFonts w:ascii="Times New Roman" w:eastAsia="Times New Roman" w:hAnsi="Times New Roman" w:cs="Times New Roman"/>
                <w:sz w:val="24"/>
                <w:szCs w:val="24"/>
              </w:rPr>
              <w:t xml:space="preserve"> (Reg. No. 11156)</w:t>
            </w:r>
          </w:p>
        </w:tc>
      </w:tr>
    </w:tbl>
    <w:p w14:paraId="0DCF782A" w14:textId="77777777" w:rsidR="00D22C32" w:rsidRDefault="00D22C32" w:rsidP="006D2966">
      <w:pPr>
        <w:spacing w:after="0" w:line="240" w:lineRule="auto"/>
        <w:jc w:val="both"/>
        <w:rPr>
          <w:rFonts w:ascii="Times New Roman" w:eastAsia="Times New Roman" w:hAnsi="Times New Roman" w:cs="Times New Roman"/>
          <w:b/>
          <w:color w:val="1F497D" w:themeColor="text2"/>
          <w:sz w:val="24"/>
          <w:szCs w:val="24"/>
          <w:u w:val="single"/>
        </w:rPr>
      </w:pPr>
    </w:p>
    <w:tbl>
      <w:tblPr>
        <w:tblStyle w:val="TableGrid"/>
        <w:tblW w:w="10435" w:type="dxa"/>
        <w:tblLook w:val="04A0" w:firstRow="1" w:lastRow="0" w:firstColumn="1" w:lastColumn="0" w:noHBand="0" w:noVBand="1"/>
      </w:tblPr>
      <w:tblGrid>
        <w:gridCol w:w="1638"/>
        <w:gridCol w:w="8797"/>
      </w:tblGrid>
      <w:tr w:rsidR="00B23871" w14:paraId="18C57588" w14:textId="77777777" w:rsidTr="009F3B21">
        <w:trPr>
          <w:trHeight w:val="449"/>
        </w:trPr>
        <w:tc>
          <w:tcPr>
            <w:tcW w:w="10435" w:type="dxa"/>
            <w:gridSpan w:val="2"/>
            <w:tcBorders>
              <w:bottom w:val="nil"/>
            </w:tcBorders>
            <w:shd w:val="clear" w:color="auto" w:fill="17365D" w:themeFill="text2" w:themeFillShade="BF"/>
          </w:tcPr>
          <w:p w14:paraId="6468850F" w14:textId="4928E6D8" w:rsidR="00B23871" w:rsidRDefault="00814B8F" w:rsidP="00B31322">
            <w:pPr>
              <w:contextualSpacing/>
              <w:rPr>
                <w:rFonts w:ascii="Times New Roman" w:eastAsia="Times New Roman" w:hAnsi="Times New Roman" w:cs="Times New Roman"/>
                <w:b/>
                <w:color w:val="17365D" w:themeColor="text2" w:themeShade="BF"/>
                <w:sz w:val="28"/>
                <w:szCs w:val="28"/>
              </w:rPr>
            </w:pPr>
            <w:r w:rsidRPr="00814B8F">
              <w:rPr>
                <w:rFonts w:ascii="Times New Roman" w:eastAsia="Times New Roman" w:hAnsi="Times New Roman" w:cs="Times New Roman"/>
                <w:b/>
                <w:color w:val="FFFFFF" w:themeColor="background1"/>
                <w:sz w:val="28"/>
                <w:szCs w:val="28"/>
              </w:rPr>
              <w:t>PROFESSIONAL SERVICE</w:t>
            </w:r>
          </w:p>
        </w:tc>
      </w:tr>
      <w:tr w:rsidR="009F3B21" w14:paraId="5D74142E" w14:textId="77777777" w:rsidTr="009F3B21">
        <w:trPr>
          <w:trHeight w:val="747"/>
        </w:trPr>
        <w:tc>
          <w:tcPr>
            <w:tcW w:w="1638" w:type="dxa"/>
            <w:tcBorders>
              <w:top w:val="nil"/>
              <w:left w:val="nil"/>
              <w:bottom w:val="nil"/>
              <w:right w:val="nil"/>
            </w:tcBorders>
          </w:tcPr>
          <w:p w14:paraId="4CC5F672" w14:textId="01DFA2B5" w:rsidR="009F3B21" w:rsidRDefault="009F3B21"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2024 </w:t>
            </w:r>
          </w:p>
        </w:tc>
        <w:tc>
          <w:tcPr>
            <w:tcW w:w="8797" w:type="dxa"/>
            <w:tcBorders>
              <w:top w:val="nil"/>
              <w:left w:val="nil"/>
              <w:bottom w:val="nil"/>
              <w:right w:val="nil"/>
            </w:tcBorders>
          </w:tcPr>
          <w:p w14:paraId="7B7199E5" w14:textId="77777777" w:rsidR="009F3B21" w:rsidRDefault="009F3B21" w:rsidP="009F3B2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for APHA </w:t>
            </w:r>
            <w:r w:rsidRPr="00B23871">
              <w:rPr>
                <w:rFonts w:ascii="Times New Roman" w:eastAsia="Times New Roman" w:hAnsi="Times New Roman" w:cs="Times New Roman"/>
                <w:sz w:val="24"/>
                <w:szCs w:val="24"/>
              </w:rPr>
              <w:t>Public Health Film Festival program</w:t>
            </w:r>
          </w:p>
          <w:p w14:paraId="618C465C" w14:textId="5029E379" w:rsidR="009F3B21" w:rsidRDefault="009F3B21" w:rsidP="009F3B21">
            <w:pPr>
              <w:tabs>
                <w:tab w:val="left" w:pos="972"/>
              </w:tabs>
              <w:rPr>
                <w:rFonts w:ascii="Times New Roman" w:eastAsia="Times New Roman" w:hAnsi="Times New Roman" w:cs="Times New Roman"/>
                <w:sz w:val="24"/>
                <w:szCs w:val="24"/>
              </w:rPr>
            </w:pPr>
            <w:r w:rsidRPr="00B2387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merican Public Health Association (APHA) </w:t>
            </w:r>
            <w:r w:rsidRPr="00B23871">
              <w:rPr>
                <w:rFonts w:ascii="Times New Roman" w:eastAsia="Times New Roman" w:hAnsi="Times New Roman" w:cs="Times New Roman"/>
                <w:sz w:val="24"/>
                <w:szCs w:val="24"/>
              </w:rPr>
              <w:t>2024 Annual Meeting and Expo</w:t>
            </w:r>
          </w:p>
        </w:tc>
      </w:tr>
      <w:tr w:rsidR="009F3B21" w14:paraId="339132FC" w14:textId="77777777" w:rsidTr="009F3B21">
        <w:trPr>
          <w:trHeight w:val="711"/>
        </w:trPr>
        <w:tc>
          <w:tcPr>
            <w:tcW w:w="1638" w:type="dxa"/>
            <w:tcBorders>
              <w:top w:val="nil"/>
              <w:left w:val="nil"/>
              <w:bottom w:val="nil"/>
              <w:right w:val="nil"/>
            </w:tcBorders>
          </w:tcPr>
          <w:p w14:paraId="0B6B3E42" w14:textId="4A76EF11" w:rsidR="009F3B21" w:rsidRDefault="009F3B21"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 Present</w:t>
            </w:r>
          </w:p>
        </w:tc>
        <w:tc>
          <w:tcPr>
            <w:tcW w:w="8797" w:type="dxa"/>
            <w:tcBorders>
              <w:top w:val="nil"/>
              <w:left w:val="nil"/>
              <w:bottom w:val="nil"/>
              <w:right w:val="nil"/>
            </w:tcBorders>
          </w:tcPr>
          <w:p w14:paraId="4FBE3950" w14:textId="77777777" w:rsidR="009F3B21" w:rsidRPr="00B23871" w:rsidRDefault="009F3B21" w:rsidP="009F3B21">
            <w:pPr>
              <w:tabs>
                <w:tab w:val="left" w:pos="972"/>
              </w:tabs>
              <w:rPr>
                <w:rFonts w:ascii="Times New Roman" w:eastAsia="Times New Roman" w:hAnsi="Times New Roman" w:cs="Times New Roman"/>
                <w:sz w:val="24"/>
                <w:szCs w:val="24"/>
              </w:rPr>
            </w:pPr>
            <w:r w:rsidRPr="00B23871">
              <w:rPr>
                <w:rFonts w:ascii="Times New Roman" w:eastAsia="Times New Roman" w:hAnsi="Times New Roman" w:cs="Times New Roman"/>
                <w:sz w:val="24"/>
                <w:szCs w:val="24"/>
              </w:rPr>
              <w:t xml:space="preserve">Grant Reviewer for GPSA Awards &amp; GPSA Travel Grants, </w:t>
            </w:r>
          </w:p>
          <w:p w14:paraId="2C402326" w14:textId="4FA99F9B" w:rsidR="009F3B21" w:rsidRDefault="009F3B21" w:rsidP="009F3B21">
            <w:pPr>
              <w:tabs>
                <w:tab w:val="left" w:pos="972"/>
              </w:tabs>
              <w:rPr>
                <w:rFonts w:ascii="Times New Roman" w:eastAsia="Times New Roman" w:hAnsi="Times New Roman" w:cs="Times New Roman"/>
                <w:sz w:val="24"/>
                <w:szCs w:val="24"/>
              </w:rPr>
            </w:pPr>
            <w:r w:rsidRPr="00B23871">
              <w:rPr>
                <w:rFonts w:ascii="Times New Roman" w:eastAsia="Times New Roman" w:hAnsi="Times New Roman" w:cs="Times New Roman"/>
                <w:sz w:val="24"/>
                <w:szCs w:val="24"/>
              </w:rPr>
              <w:t>Graduate &amp; Professional Student Association (GPSA), Arizona State University</w:t>
            </w:r>
          </w:p>
        </w:tc>
      </w:tr>
      <w:tr w:rsidR="009F3B21" w14:paraId="7A9065FE" w14:textId="77777777" w:rsidTr="009F3B21">
        <w:trPr>
          <w:trHeight w:val="1242"/>
        </w:trPr>
        <w:tc>
          <w:tcPr>
            <w:tcW w:w="1638" w:type="dxa"/>
            <w:tcBorders>
              <w:top w:val="nil"/>
              <w:left w:val="nil"/>
              <w:bottom w:val="single" w:sz="4" w:space="0" w:color="auto"/>
              <w:right w:val="nil"/>
            </w:tcBorders>
          </w:tcPr>
          <w:p w14:paraId="78441C5A" w14:textId="77777777" w:rsidR="009F3B21" w:rsidRDefault="009F3B21" w:rsidP="009F3B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 Present</w:t>
            </w:r>
          </w:p>
        </w:tc>
        <w:tc>
          <w:tcPr>
            <w:tcW w:w="8797" w:type="dxa"/>
            <w:tcBorders>
              <w:top w:val="nil"/>
              <w:left w:val="nil"/>
              <w:bottom w:val="single" w:sz="4" w:space="0" w:color="auto"/>
              <w:right w:val="nil"/>
            </w:tcBorders>
          </w:tcPr>
          <w:p w14:paraId="68009CE8" w14:textId="77777777" w:rsidR="009F3B21" w:rsidRPr="00B23871" w:rsidRDefault="009F3B21" w:rsidP="009F3B21">
            <w:pPr>
              <w:tabs>
                <w:tab w:val="left" w:pos="972"/>
              </w:tabs>
              <w:rPr>
                <w:rFonts w:ascii="Times New Roman" w:eastAsia="Times New Roman" w:hAnsi="Times New Roman" w:cs="Times New Roman"/>
                <w:sz w:val="24"/>
                <w:szCs w:val="24"/>
              </w:rPr>
            </w:pPr>
            <w:r>
              <w:rPr>
                <w:rFonts w:ascii="Times New Roman" w:eastAsia="Times New Roman" w:hAnsi="Times New Roman" w:cs="Times New Roman"/>
                <w:sz w:val="24"/>
                <w:szCs w:val="24"/>
              </w:rPr>
              <w:t>Delivers a l</w:t>
            </w:r>
            <w:r w:rsidRPr="008F1181">
              <w:rPr>
                <w:rFonts w:ascii="Times New Roman" w:eastAsia="Times New Roman" w:hAnsi="Times New Roman" w:cs="Times New Roman"/>
                <w:sz w:val="24"/>
                <w:szCs w:val="24"/>
              </w:rPr>
              <w:t>ecture on ‘Pharmacogenomics: As a tool for Personalized Medicine’ for trainees at the Genetics Laboratory, Institute for Research and Development, Sri Lanka (I have been delivering this lecture for laboratory trainees at this institution remotely since my relocation to USA).</w:t>
            </w:r>
          </w:p>
        </w:tc>
      </w:tr>
    </w:tbl>
    <w:p w14:paraId="01EBEA24" w14:textId="77777777" w:rsidR="00391D72" w:rsidRDefault="00391D72" w:rsidP="006D2966">
      <w:pPr>
        <w:spacing w:after="0" w:line="240" w:lineRule="auto"/>
        <w:jc w:val="both"/>
        <w:rPr>
          <w:rFonts w:ascii="Times New Roman" w:eastAsia="Times New Roman" w:hAnsi="Times New Roman" w:cs="Times New Roman"/>
          <w:b/>
          <w:color w:val="1F497D" w:themeColor="text2"/>
          <w:sz w:val="24"/>
          <w:szCs w:val="24"/>
          <w:u w:val="single"/>
        </w:rPr>
      </w:pPr>
    </w:p>
    <w:p w14:paraId="1D0BFFDC" w14:textId="77777777" w:rsidR="00456B7D" w:rsidRDefault="00456B7D" w:rsidP="006D2966">
      <w:pPr>
        <w:spacing w:after="0" w:line="240" w:lineRule="auto"/>
        <w:jc w:val="both"/>
        <w:rPr>
          <w:rFonts w:ascii="Times New Roman" w:eastAsia="Times New Roman" w:hAnsi="Times New Roman" w:cs="Times New Roman"/>
          <w:b/>
          <w:color w:val="1F497D" w:themeColor="text2"/>
          <w:sz w:val="24"/>
          <w:szCs w:val="24"/>
          <w:u w:val="single"/>
        </w:rPr>
      </w:pPr>
    </w:p>
    <w:sectPr w:rsidR="00456B7D" w:rsidSect="006D02D9">
      <w:footerReference w:type="default" r:id="rId13"/>
      <w:pgSz w:w="11907" w:h="16839"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8C6F8" w14:textId="77777777" w:rsidR="003079B8" w:rsidRDefault="003079B8" w:rsidP="00E95206">
      <w:pPr>
        <w:spacing w:after="0" w:line="240" w:lineRule="auto"/>
      </w:pPr>
      <w:r>
        <w:separator/>
      </w:r>
    </w:p>
  </w:endnote>
  <w:endnote w:type="continuationSeparator" w:id="0">
    <w:p w14:paraId="6CA58878" w14:textId="77777777" w:rsidR="003079B8" w:rsidRDefault="003079B8" w:rsidP="00E9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931687"/>
      <w:docPartObj>
        <w:docPartGallery w:val="Page Numbers (Bottom of Page)"/>
        <w:docPartUnique/>
      </w:docPartObj>
    </w:sdtPr>
    <w:sdtEndPr>
      <w:rPr>
        <w:noProof/>
      </w:rPr>
    </w:sdtEndPr>
    <w:sdtContent>
      <w:p w14:paraId="18C71939" w14:textId="77777777" w:rsidR="00E95206" w:rsidRDefault="00E95206">
        <w:pPr>
          <w:pStyle w:val="Footer"/>
          <w:jc w:val="center"/>
        </w:pPr>
        <w:r>
          <w:fldChar w:fldCharType="begin"/>
        </w:r>
        <w:r>
          <w:instrText xml:space="preserve"> PAGE   \* MERGEFORMAT </w:instrText>
        </w:r>
        <w:r>
          <w:fldChar w:fldCharType="separate"/>
        </w:r>
        <w:r w:rsidR="00D459F2">
          <w:rPr>
            <w:noProof/>
          </w:rPr>
          <w:t>5</w:t>
        </w:r>
        <w:r>
          <w:rPr>
            <w:noProof/>
          </w:rPr>
          <w:fldChar w:fldCharType="end"/>
        </w:r>
      </w:p>
    </w:sdtContent>
  </w:sdt>
  <w:p w14:paraId="291F579B" w14:textId="77777777" w:rsidR="00E95206" w:rsidRDefault="00E9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917F1" w14:textId="77777777" w:rsidR="003079B8" w:rsidRDefault="003079B8" w:rsidP="00E95206">
      <w:pPr>
        <w:spacing w:after="0" w:line="240" w:lineRule="auto"/>
      </w:pPr>
      <w:r>
        <w:separator/>
      </w:r>
    </w:p>
  </w:footnote>
  <w:footnote w:type="continuationSeparator" w:id="0">
    <w:p w14:paraId="47E80E2C" w14:textId="77777777" w:rsidR="003079B8" w:rsidRDefault="003079B8" w:rsidP="00E9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5D0B"/>
    <w:multiLevelType w:val="hybridMultilevel"/>
    <w:tmpl w:val="9850CE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A21268"/>
    <w:multiLevelType w:val="hybridMultilevel"/>
    <w:tmpl w:val="8A1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7000"/>
    <w:multiLevelType w:val="hybridMultilevel"/>
    <w:tmpl w:val="93584432"/>
    <w:lvl w:ilvl="0" w:tplc="7C1EEE0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4E7D"/>
    <w:multiLevelType w:val="hybridMultilevel"/>
    <w:tmpl w:val="A93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76F4"/>
    <w:multiLevelType w:val="hybridMultilevel"/>
    <w:tmpl w:val="80C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5B19"/>
    <w:multiLevelType w:val="hybridMultilevel"/>
    <w:tmpl w:val="93FA6B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75600"/>
    <w:multiLevelType w:val="hybridMultilevel"/>
    <w:tmpl w:val="F0DEF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57F"/>
    <w:multiLevelType w:val="hybridMultilevel"/>
    <w:tmpl w:val="5D0631D2"/>
    <w:lvl w:ilvl="0" w:tplc="46B88638">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31F50"/>
    <w:multiLevelType w:val="hybridMultilevel"/>
    <w:tmpl w:val="FC8AEDCC"/>
    <w:lvl w:ilvl="0" w:tplc="DEBA16D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62863306">
      <w:start w:val="1"/>
      <w:numFmt w:val="bullet"/>
      <w:suff w:val="nothing"/>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3338EF"/>
    <w:multiLevelType w:val="multilevel"/>
    <w:tmpl w:val="B27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43238"/>
    <w:multiLevelType w:val="hybridMultilevel"/>
    <w:tmpl w:val="31DE5A90"/>
    <w:lvl w:ilvl="0" w:tplc="A6C68FDC">
      <w:numFmt w:val="bullet"/>
      <w:lvlText w:val="-"/>
      <w:lvlJc w:val="left"/>
      <w:pPr>
        <w:ind w:left="1800" w:hanging="360"/>
      </w:pPr>
      <w:rPr>
        <w:rFonts w:ascii="Sylfaen" w:eastAsia="Times New Roman" w:hAnsi="Sylfae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6E4754"/>
    <w:multiLevelType w:val="hybridMultilevel"/>
    <w:tmpl w:val="48F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12D8B"/>
    <w:multiLevelType w:val="hybridMultilevel"/>
    <w:tmpl w:val="362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7042"/>
    <w:multiLevelType w:val="hybridMultilevel"/>
    <w:tmpl w:val="8330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B76B38"/>
    <w:multiLevelType w:val="hybridMultilevel"/>
    <w:tmpl w:val="0FAA6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F22857"/>
    <w:multiLevelType w:val="hybridMultilevel"/>
    <w:tmpl w:val="BD42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815FD"/>
    <w:multiLevelType w:val="hybridMultilevel"/>
    <w:tmpl w:val="6DFA7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E53FC"/>
    <w:multiLevelType w:val="hybridMultilevel"/>
    <w:tmpl w:val="8C2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02877"/>
    <w:multiLevelType w:val="hybridMultilevel"/>
    <w:tmpl w:val="7284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042BB"/>
    <w:multiLevelType w:val="hybridMultilevel"/>
    <w:tmpl w:val="87C40772"/>
    <w:lvl w:ilvl="0" w:tplc="72D86858">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540FB"/>
    <w:multiLevelType w:val="hybridMultilevel"/>
    <w:tmpl w:val="586A3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00B53"/>
    <w:multiLevelType w:val="hybridMultilevel"/>
    <w:tmpl w:val="5B7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90E13"/>
    <w:multiLevelType w:val="hybridMultilevel"/>
    <w:tmpl w:val="3D3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A589B"/>
    <w:multiLevelType w:val="hybridMultilevel"/>
    <w:tmpl w:val="F49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D4D83"/>
    <w:multiLevelType w:val="hybridMultilevel"/>
    <w:tmpl w:val="8CFAFF56"/>
    <w:lvl w:ilvl="0" w:tplc="FA064FC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412B5"/>
    <w:multiLevelType w:val="hybridMultilevel"/>
    <w:tmpl w:val="976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A27F7"/>
    <w:multiLevelType w:val="hybridMultilevel"/>
    <w:tmpl w:val="541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93AC9"/>
    <w:multiLevelType w:val="hybridMultilevel"/>
    <w:tmpl w:val="077A3736"/>
    <w:lvl w:ilvl="0" w:tplc="FA064FC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83D73"/>
    <w:multiLevelType w:val="hybridMultilevel"/>
    <w:tmpl w:val="CE1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33949"/>
    <w:multiLevelType w:val="multilevel"/>
    <w:tmpl w:val="BB9A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33B20"/>
    <w:multiLevelType w:val="hybridMultilevel"/>
    <w:tmpl w:val="6FFA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124D2"/>
    <w:multiLevelType w:val="hybridMultilevel"/>
    <w:tmpl w:val="9B0CAD0A"/>
    <w:lvl w:ilvl="0" w:tplc="A6C68FDC">
      <w:numFmt w:val="bullet"/>
      <w:lvlText w:val="-"/>
      <w:lvlJc w:val="left"/>
      <w:pPr>
        <w:ind w:left="1800" w:hanging="360"/>
      </w:pPr>
      <w:rPr>
        <w:rFonts w:ascii="Sylfaen" w:eastAsia="Times New Roman" w:hAnsi="Sylfaen" w:cs="Times New Roman"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2" w15:restartNumberingAfterBreak="0">
    <w:nsid w:val="737C367E"/>
    <w:multiLevelType w:val="hybridMultilevel"/>
    <w:tmpl w:val="8B26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92902"/>
    <w:multiLevelType w:val="hybridMultilevel"/>
    <w:tmpl w:val="2A4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96D21"/>
    <w:multiLevelType w:val="hybridMultilevel"/>
    <w:tmpl w:val="AE4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7611D"/>
    <w:multiLevelType w:val="hybridMultilevel"/>
    <w:tmpl w:val="BC0C93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A224F6B"/>
    <w:multiLevelType w:val="hybridMultilevel"/>
    <w:tmpl w:val="05A2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B4AAB"/>
    <w:multiLevelType w:val="hybridMultilevel"/>
    <w:tmpl w:val="857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92355">
    <w:abstractNumId w:val="8"/>
  </w:num>
  <w:num w:numId="2" w16cid:durableId="561411652">
    <w:abstractNumId w:val="7"/>
  </w:num>
  <w:num w:numId="3" w16cid:durableId="377631452">
    <w:abstractNumId w:val="5"/>
  </w:num>
  <w:num w:numId="4" w16cid:durableId="1743018578">
    <w:abstractNumId w:val="10"/>
  </w:num>
  <w:num w:numId="5" w16cid:durableId="151800731">
    <w:abstractNumId w:val="31"/>
  </w:num>
  <w:num w:numId="6" w16cid:durableId="1093818145">
    <w:abstractNumId w:val="17"/>
  </w:num>
  <w:num w:numId="7" w16cid:durableId="1345208630">
    <w:abstractNumId w:val="29"/>
  </w:num>
  <w:num w:numId="8" w16cid:durableId="290206404">
    <w:abstractNumId w:val="37"/>
  </w:num>
  <w:num w:numId="9" w16cid:durableId="1738238602">
    <w:abstractNumId w:val="28"/>
  </w:num>
  <w:num w:numId="10" w16cid:durableId="1772701605">
    <w:abstractNumId w:val="0"/>
  </w:num>
  <w:num w:numId="11" w16cid:durableId="1124957626">
    <w:abstractNumId w:val="16"/>
  </w:num>
  <w:num w:numId="12" w16cid:durableId="865410674">
    <w:abstractNumId w:val="9"/>
  </w:num>
  <w:num w:numId="13" w16cid:durableId="2116710506">
    <w:abstractNumId w:val="33"/>
  </w:num>
  <w:num w:numId="14" w16cid:durableId="1079524031">
    <w:abstractNumId w:val="21"/>
  </w:num>
  <w:num w:numId="15" w16cid:durableId="704250817">
    <w:abstractNumId w:val="13"/>
  </w:num>
  <w:num w:numId="16" w16cid:durableId="1875772182">
    <w:abstractNumId w:val="20"/>
  </w:num>
  <w:num w:numId="17" w16cid:durableId="223952020">
    <w:abstractNumId w:val="18"/>
  </w:num>
  <w:num w:numId="18" w16cid:durableId="47261838">
    <w:abstractNumId w:val="6"/>
  </w:num>
  <w:num w:numId="19" w16cid:durableId="1345936102">
    <w:abstractNumId w:val="1"/>
  </w:num>
  <w:num w:numId="20" w16cid:durableId="380329995">
    <w:abstractNumId w:val="24"/>
  </w:num>
  <w:num w:numId="21" w16cid:durableId="1002851390">
    <w:abstractNumId w:val="27"/>
  </w:num>
  <w:num w:numId="22" w16cid:durableId="1873373287">
    <w:abstractNumId w:val="34"/>
  </w:num>
  <w:num w:numId="23" w16cid:durableId="1279097620">
    <w:abstractNumId w:val="3"/>
  </w:num>
  <w:num w:numId="24" w16cid:durableId="1215505965">
    <w:abstractNumId w:val="19"/>
  </w:num>
  <w:num w:numId="25" w16cid:durableId="1838228209">
    <w:abstractNumId w:val="11"/>
  </w:num>
  <w:num w:numId="26" w16cid:durableId="227109253">
    <w:abstractNumId w:val="25"/>
  </w:num>
  <w:num w:numId="27" w16cid:durableId="1353336574">
    <w:abstractNumId w:val="12"/>
  </w:num>
  <w:num w:numId="28" w16cid:durableId="660162433">
    <w:abstractNumId w:val="14"/>
  </w:num>
  <w:num w:numId="29" w16cid:durableId="577982569">
    <w:abstractNumId w:val="26"/>
  </w:num>
  <w:num w:numId="30" w16cid:durableId="964703058">
    <w:abstractNumId w:val="32"/>
  </w:num>
  <w:num w:numId="31" w16cid:durableId="1686638130">
    <w:abstractNumId w:val="15"/>
  </w:num>
  <w:num w:numId="32" w16cid:durableId="51733409">
    <w:abstractNumId w:val="35"/>
  </w:num>
  <w:num w:numId="33" w16cid:durableId="1217274377">
    <w:abstractNumId w:val="36"/>
  </w:num>
  <w:num w:numId="34" w16cid:durableId="671299954">
    <w:abstractNumId w:val="4"/>
  </w:num>
  <w:num w:numId="35" w16cid:durableId="273681937">
    <w:abstractNumId w:val="22"/>
  </w:num>
  <w:num w:numId="36" w16cid:durableId="1715229479">
    <w:abstractNumId w:val="23"/>
  </w:num>
  <w:num w:numId="37" w16cid:durableId="211623699">
    <w:abstractNumId w:val="30"/>
  </w:num>
  <w:num w:numId="38" w16cid:durableId="441729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F3"/>
    <w:rsid w:val="000061EA"/>
    <w:rsid w:val="0001475B"/>
    <w:rsid w:val="00030945"/>
    <w:rsid w:val="000414FA"/>
    <w:rsid w:val="00046EFE"/>
    <w:rsid w:val="000543B3"/>
    <w:rsid w:val="000724A4"/>
    <w:rsid w:val="000725F5"/>
    <w:rsid w:val="000743AE"/>
    <w:rsid w:val="000864C5"/>
    <w:rsid w:val="000873E4"/>
    <w:rsid w:val="000911C6"/>
    <w:rsid w:val="000A1E3B"/>
    <w:rsid w:val="000B6A23"/>
    <w:rsid w:val="000E756D"/>
    <w:rsid w:val="00105A4A"/>
    <w:rsid w:val="00110BF8"/>
    <w:rsid w:val="001140CB"/>
    <w:rsid w:val="00122AF1"/>
    <w:rsid w:val="00125A89"/>
    <w:rsid w:val="00130A16"/>
    <w:rsid w:val="00136EDE"/>
    <w:rsid w:val="001438C3"/>
    <w:rsid w:val="001535BD"/>
    <w:rsid w:val="00154F68"/>
    <w:rsid w:val="00163DD6"/>
    <w:rsid w:val="001705CC"/>
    <w:rsid w:val="001822EA"/>
    <w:rsid w:val="001829D0"/>
    <w:rsid w:val="001846A4"/>
    <w:rsid w:val="00193A87"/>
    <w:rsid w:val="001A726C"/>
    <w:rsid w:val="001B4259"/>
    <w:rsid w:val="001B5BF8"/>
    <w:rsid w:val="001B74F8"/>
    <w:rsid w:val="001B75AC"/>
    <w:rsid w:val="001C6988"/>
    <w:rsid w:val="001D0450"/>
    <w:rsid w:val="00207100"/>
    <w:rsid w:val="00214426"/>
    <w:rsid w:val="002207C9"/>
    <w:rsid w:val="00233463"/>
    <w:rsid w:val="00240529"/>
    <w:rsid w:val="002658C6"/>
    <w:rsid w:val="00270E47"/>
    <w:rsid w:val="00271ED9"/>
    <w:rsid w:val="00273CA3"/>
    <w:rsid w:val="00287071"/>
    <w:rsid w:val="00287495"/>
    <w:rsid w:val="00290B70"/>
    <w:rsid w:val="002B3072"/>
    <w:rsid w:val="002C3224"/>
    <w:rsid w:val="002D4E01"/>
    <w:rsid w:val="002F3DB5"/>
    <w:rsid w:val="003079B8"/>
    <w:rsid w:val="003529D9"/>
    <w:rsid w:val="0036137F"/>
    <w:rsid w:val="003626F8"/>
    <w:rsid w:val="00365FA8"/>
    <w:rsid w:val="00381EB9"/>
    <w:rsid w:val="00391D72"/>
    <w:rsid w:val="003965D4"/>
    <w:rsid w:val="003A53F6"/>
    <w:rsid w:val="003D4A6A"/>
    <w:rsid w:val="003E2986"/>
    <w:rsid w:val="003F1781"/>
    <w:rsid w:val="003F4157"/>
    <w:rsid w:val="003F48CC"/>
    <w:rsid w:val="004208F2"/>
    <w:rsid w:val="0043428B"/>
    <w:rsid w:val="00444671"/>
    <w:rsid w:val="0044675B"/>
    <w:rsid w:val="00447DEE"/>
    <w:rsid w:val="004515DC"/>
    <w:rsid w:val="00456B7D"/>
    <w:rsid w:val="00466155"/>
    <w:rsid w:val="00490B43"/>
    <w:rsid w:val="00494240"/>
    <w:rsid w:val="00494A2A"/>
    <w:rsid w:val="0049559C"/>
    <w:rsid w:val="004B1C8D"/>
    <w:rsid w:val="004C0912"/>
    <w:rsid w:val="004C1232"/>
    <w:rsid w:val="004F08AA"/>
    <w:rsid w:val="004F2025"/>
    <w:rsid w:val="004F3C2C"/>
    <w:rsid w:val="004F6B61"/>
    <w:rsid w:val="004F713B"/>
    <w:rsid w:val="00504CAE"/>
    <w:rsid w:val="00510C6B"/>
    <w:rsid w:val="005118E5"/>
    <w:rsid w:val="0051331C"/>
    <w:rsid w:val="00516C7E"/>
    <w:rsid w:val="00537CC0"/>
    <w:rsid w:val="00543508"/>
    <w:rsid w:val="00550427"/>
    <w:rsid w:val="005566A2"/>
    <w:rsid w:val="00564A8D"/>
    <w:rsid w:val="005669EF"/>
    <w:rsid w:val="005750BE"/>
    <w:rsid w:val="0057575F"/>
    <w:rsid w:val="005865BD"/>
    <w:rsid w:val="0059299C"/>
    <w:rsid w:val="00595B61"/>
    <w:rsid w:val="005B0A6C"/>
    <w:rsid w:val="005B2988"/>
    <w:rsid w:val="005D01FB"/>
    <w:rsid w:val="005E127C"/>
    <w:rsid w:val="005F182A"/>
    <w:rsid w:val="006018FF"/>
    <w:rsid w:val="00603542"/>
    <w:rsid w:val="00604A5B"/>
    <w:rsid w:val="00611D3D"/>
    <w:rsid w:val="00623EE6"/>
    <w:rsid w:val="00634D7A"/>
    <w:rsid w:val="00640702"/>
    <w:rsid w:val="00650BD5"/>
    <w:rsid w:val="006614BF"/>
    <w:rsid w:val="006622CD"/>
    <w:rsid w:val="00683BC2"/>
    <w:rsid w:val="006C383F"/>
    <w:rsid w:val="006C4A2B"/>
    <w:rsid w:val="006D02D9"/>
    <w:rsid w:val="006D05CE"/>
    <w:rsid w:val="006D2966"/>
    <w:rsid w:val="006D64A0"/>
    <w:rsid w:val="006E76A8"/>
    <w:rsid w:val="007048E5"/>
    <w:rsid w:val="00711122"/>
    <w:rsid w:val="00711A3E"/>
    <w:rsid w:val="0073145C"/>
    <w:rsid w:val="007374EF"/>
    <w:rsid w:val="00785912"/>
    <w:rsid w:val="007A1461"/>
    <w:rsid w:val="007A1F74"/>
    <w:rsid w:val="007B1389"/>
    <w:rsid w:val="007B3ACD"/>
    <w:rsid w:val="007B5A2F"/>
    <w:rsid w:val="007C01B8"/>
    <w:rsid w:val="007C372D"/>
    <w:rsid w:val="007C3B6D"/>
    <w:rsid w:val="007C668F"/>
    <w:rsid w:val="007D1026"/>
    <w:rsid w:val="007D3476"/>
    <w:rsid w:val="007D6888"/>
    <w:rsid w:val="007F66CC"/>
    <w:rsid w:val="008016A9"/>
    <w:rsid w:val="0081164C"/>
    <w:rsid w:val="00814B8F"/>
    <w:rsid w:val="0083352E"/>
    <w:rsid w:val="00834AB2"/>
    <w:rsid w:val="00835F22"/>
    <w:rsid w:val="008462D2"/>
    <w:rsid w:val="00850152"/>
    <w:rsid w:val="00855D82"/>
    <w:rsid w:val="00856C10"/>
    <w:rsid w:val="0088336C"/>
    <w:rsid w:val="00883714"/>
    <w:rsid w:val="00887FCB"/>
    <w:rsid w:val="0089343C"/>
    <w:rsid w:val="00893882"/>
    <w:rsid w:val="008A08E7"/>
    <w:rsid w:val="008A3C4C"/>
    <w:rsid w:val="008D4F9D"/>
    <w:rsid w:val="008D757A"/>
    <w:rsid w:val="008E1E9D"/>
    <w:rsid w:val="008F0ACE"/>
    <w:rsid w:val="008F1181"/>
    <w:rsid w:val="008F3C46"/>
    <w:rsid w:val="00907402"/>
    <w:rsid w:val="00914B94"/>
    <w:rsid w:val="00915726"/>
    <w:rsid w:val="009260F1"/>
    <w:rsid w:val="00932D6D"/>
    <w:rsid w:val="00940C3B"/>
    <w:rsid w:val="0094701A"/>
    <w:rsid w:val="00957673"/>
    <w:rsid w:val="00957BD0"/>
    <w:rsid w:val="00974369"/>
    <w:rsid w:val="00983A3A"/>
    <w:rsid w:val="00985EF0"/>
    <w:rsid w:val="0098638D"/>
    <w:rsid w:val="009873CA"/>
    <w:rsid w:val="009B091E"/>
    <w:rsid w:val="009C3391"/>
    <w:rsid w:val="009E3B38"/>
    <w:rsid w:val="009E64F8"/>
    <w:rsid w:val="009E695B"/>
    <w:rsid w:val="009F25FC"/>
    <w:rsid w:val="009F3B21"/>
    <w:rsid w:val="009F3E99"/>
    <w:rsid w:val="009F7310"/>
    <w:rsid w:val="00A02E6A"/>
    <w:rsid w:val="00A22A04"/>
    <w:rsid w:val="00A37A7A"/>
    <w:rsid w:val="00A37F9C"/>
    <w:rsid w:val="00A40ECE"/>
    <w:rsid w:val="00A4790A"/>
    <w:rsid w:val="00A52730"/>
    <w:rsid w:val="00A54237"/>
    <w:rsid w:val="00A63A0B"/>
    <w:rsid w:val="00A668CB"/>
    <w:rsid w:val="00A71D72"/>
    <w:rsid w:val="00A92C80"/>
    <w:rsid w:val="00AA2504"/>
    <w:rsid w:val="00AA4249"/>
    <w:rsid w:val="00AA7C5D"/>
    <w:rsid w:val="00AC556E"/>
    <w:rsid w:val="00AD6FBD"/>
    <w:rsid w:val="00AE05CB"/>
    <w:rsid w:val="00AF0153"/>
    <w:rsid w:val="00AF1DCE"/>
    <w:rsid w:val="00B067A9"/>
    <w:rsid w:val="00B17749"/>
    <w:rsid w:val="00B203A3"/>
    <w:rsid w:val="00B23871"/>
    <w:rsid w:val="00B4076C"/>
    <w:rsid w:val="00B41608"/>
    <w:rsid w:val="00B527A3"/>
    <w:rsid w:val="00B6367E"/>
    <w:rsid w:val="00B719A3"/>
    <w:rsid w:val="00B77AEF"/>
    <w:rsid w:val="00B85D2E"/>
    <w:rsid w:val="00B8780C"/>
    <w:rsid w:val="00B920B4"/>
    <w:rsid w:val="00BB0B11"/>
    <w:rsid w:val="00BB1829"/>
    <w:rsid w:val="00BB2D47"/>
    <w:rsid w:val="00BB7449"/>
    <w:rsid w:val="00BC21DD"/>
    <w:rsid w:val="00BC320B"/>
    <w:rsid w:val="00BC7FEB"/>
    <w:rsid w:val="00BE2969"/>
    <w:rsid w:val="00BE4DDB"/>
    <w:rsid w:val="00BE7D62"/>
    <w:rsid w:val="00BF4179"/>
    <w:rsid w:val="00BF5CDF"/>
    <w:rsid w:val="00C036F5"/>
    <w:rsid w:val="00C1065B"/>
    <w:rsid w:val="00C16E79"/>
    <w:rsid w:val="00C2692B"/>
    <w:rsid w:val="00C31D0B"/>
    <w:rsid w:val="00C33710"/>
    <w:rsid w:val="00C34184"/>
    <w:rsid w:val="00C46CB4"/>
    <w:rsid w:val="00C473B1"/>
    <w:rsid w:val="00C47EC4"/>
    <w:rsid w:val="00C77E06"/>
    <w:rsid w:val="00C817A4"/>
    <w:rsid w:val="00C83767"/>
    <w:rsid w:val="00CA3856"/>
    <w:rsid w:val="00CF06B4"/>
    <w:rsid w:val="00CF787C"/>
    <w:rsid w:val="00D01E00"/>
    <w:rsid w:val="00D17A1F"/>
    <w:rsid w:val="00D20E23"/>
    <w:rsid w:val="00D22C32"/>
    <w:rsid w:val="00D248CD"/>
    <w:rsid w:val="00D26EBE"/>
    <w:rsid w:val="00D459F2"/>
    <w:rsid w:val="00D625CF"/>
    <w:rsid w:val="00D64AB5"/>
    <w:rsid w:val="00D66443"/>
    <w:rsid w:val="00D70410"/>
    <w:rsid w:val="00D90E80"/>
    <w:rsid w:val="00DA7477"/>
    <w:rsid w:val="00DB48A0"/>
    <w:rsid w:val="00DC6929"/>
    <w:rsid w:val="00DD3363"/>
    <w:rsid w:val="00DE2790"/>
    <w:rsid w:val="00DF1786"/>
    <w:rsid w:val="00DF1872"/>
    <w:rsid w:val="00DF4096"/>
    <w:rsid w:val="00E0371D"/>
    <w:rsid w:val="00E0762D"/>
    <w:rsid w:val="00E14758"/>
    <w:rsid w:val="00E308F4"/>
    <w:rsid w:val="00E41C38"/>
    <w:rsid w:val="00E50958"/>
    <w:rsid w:val="00E50F22"/>
    <w:rsid w:val="00E5569C"/>
    <w:rsid w:val="00E61916"/>
    <w:rsid w:val="00E65AF3"/>
    <w:rsid w:val="00E729EF"/>
    <w:rsid w:val="00E7493C"/>
    <w:rsid w:val="00E74C03"/>
    <w:rsid w:val="00E95206"/>
    <w:rsid w:val="00EA79D3"/>
    <w:rsid w:val="00EC1DA7"/>
    <w:rsid w:val="00ED67A3"/>
    <w:rsid w:val="00EE12F9"/>
    <w:rsid w:val="00EE537F"/>
    <w:rsid w:val="00EE74A7"/>
    <w:rsid w:val="00EF57FA"/>
    <w:rsid w:val="00EF7301"/>
    <w:rsid w:val="00F06E0D"/>
    <w:rsid w:val="00F07DDD"/>
    <w:rsid w:val="00F13901"/>
    <w:rsid w:val="00F1462B"/>
    <w:rsid w:val="00F147CE"/>
    <w:rsid w:val="00F15C93"/>
    <w:rsid w:val="00F22CA1"/>
    <w:rsid w:val="00F26A50"/>
    <w:rsid w:val="00F30324"/>
    <w:rsid w:val="00F46FD1"/>
    <w:rsid w:val="00F47747"/>
    <w:rsid w:val="00F70E52"/>
    <w:rsid w:val="00F71DE8"/>
    <w:rsid w:val="00F9035C"/>
    <w:rsid w:val="00FA3E94"/>
    <w:rsid w:val="00FA6CAF"/>
    <w:rsid w:val="00FA7D7E"/>
    <w:rsid w:val="00FB1678"/>
    <w:rsid w:val="00FB60C9"/>
    <w:rsid w:val="00FC3BBB"/>
    <w:rsid w:val="00FD0836"/>
    <w:rsid w:val="00FE6611"/>
    <w:rsid w:val="00FF3A8C"/>
    <w:rsid w:val="00FF491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C3D7"/>
  <w15:docId w15:val="{29555FEB-5808-4F4D-929F-766DBB58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55"/>
    <w:pPr>
      <w:ind w:left="720"/>
      <w:contextualSpacing/>
    </w:pPr>
  </w:style>
  <w:style w:type="paragraph" w:styleId="BalloonText">
    <w:name w:val="Balloon Text"/>
    <w:basedOn w:val="Normal"/>
    <w:link w:val="BalloonTextChar"/>
    <w:uiPriority w:val="99"/>
    <w:semiHidden/>
    <w:unhideWhenUsed/>
    <w:rsid w:val="00EC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A7"/>
    <w:rPr>
      <w:rFonts w:ascii="Tahoma" w:eastAsiaTheme="minorEastAsia" w:hAnsi="Tahoma" w:cs="Tahoma"/>
      <w:sz w:val="16"/>
      <w:szCs w:val="16"/>
    </w:rPr>
  </w:style>
  <w:style w:type="paragraph" w:styleId="NormalWeb">
    <w:name w:val="Normal (Web)"/>
    <w:basedOn w:val="Normal"/>
    <w:uiPriority w:val="99"/>
    <w:semiHidden/>
    <w:unhideWhenUsed/>
    <w:rsid w:val="00AD6FB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C3BBB"/>
    <w:pPr>
      <w:spacing w:after="0" w:line="240" w:lineRule="auto"/>
    </w:pPr>
    <w:rPr>
      <w:rFonts w:ascii="Century" w:eastAsia="Arial Unicode MS" w:hAnsi="Century" w:cs="Arial Unicode MS"/>
      <w:sz w:val="24"/>
      <w:szCs w:val="24"/>
    </w:rPr>
  </w:style>
  <w:style w:type="character" w:customStyle="1" w:styleId="SubtitleChar">
    <w:name w:val="Subtitle Char"/>
    <w:basedOn w:val="DefaultParagraphFont"/>
    <w:link w:val="Subtitle"/>
    <w:rsid w:val="00FC3BBB"/>
    <w:rPr>
      <w:rFonts w:ascii="Century" w:eastAsia="Arial Unicode MS" w:hAnsi="Century" w:cs="Arial Unicode MS"/>
      <w:sz w:val="24"/>
      <w:szCs w:val="24"/>
    </w:rPr>
  </w:style>
  <w:style w:type="character" w:styleId="Hyperlink">
    <w:name w:val="Hyperlink"/>
    <w:basedOn w:val="DefaultParagraphFont"/>
    <w:uiPriority w:val="99"/>
    <w:unhideWhenUsed/>
    <w:rsid w:val="00C33710"/>
    <w:rPr>
      <w:color w:val="0000FF" w:themeColor="hyperlink"/>
      <w:u w:val="single"/>
    </w:rPr>
  </w:style>
  <w:style w:type="paragraph" w:styleId="Header">
    <w:name w:val="header"/>
    <w:basedOn w:val="Normal"/>
    <w:link w:val="HeaderChar"/>
    <w:uiPriority w:val="99"/>
    <w:unhideWhenUsed/>
    <w:rsid w:val="00E9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06"/>
    <w:rPr>
      <w:rFonts w:eastAsiaTheme="minorEastAsia"/>
    </w:rPr>
  </w:style>
  <w:style w:type="paragraph" w:styleId="Footer">
    <w:name w:val="footer"/>
    <w:basedOn w:val="Normal"/>
    <w:link w:val="FooterChar"/>
    <w:uiPriority w:val="99"/>
    <w:unhideWhenUsed/>
    <w:rsid w:val="00E9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06"/>
    <w:rPr>
      <w:rFonts w:eastAsiaTheme="minorEastAsia"/>
    </w:rPr>
  </w:style>
  <w:style w:type="character" w:styleId="UnresolvedMention">
    <w:name w:val="Unresolved Mention"/>
    <w:basedOn w:val="DefaultParagraphFont"/>
    <w:uiPriority w:val="99"/>
    <w:semiHidden/>
    <w:unhideWhenUsed/>
    <w:rsid w:val="003F48CC"/>
    <w:rPr>
      <w:color w:val="605E5C"/>
      <w:shd w:val="clear" w:color="auto" w:fill="E1DFDD"/>
    </w:rPr>
  </w:style>
  <w:style w:type="table" w:styleId="TableGrid">
    <w:name w:val="Table Grid"/>
    <w:basedOn w:val="TableNormal"/>
    <w:uiPriority w:val="59"/>
    <w:rsid w:val="0008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546341">
      <w:bodyDiv w:val="1"/>
      <w:marLeft w:val="0"/>
      <w:marRight w:val="0"/>
      <w:marTop w:val="0"/>
      <w:marBottom w:val="0"/>
      <w:divBdr>
        <w:top w:val="none" w:sz="0" w:space="0" w:color="auto"/>
        <w:left w:val="none" w:sz="0" w:space="0" w:color="auto"/>
        <w:bottom w:val="none" w:sz="0" w:space="0" w:color="auto"/>
        <w:right w:val="none" w:sz="0" w:space="0" w:color="auto"/>
      </w:divBdr>
    </w:div>
    <w:div w:id="643432924">
      <w:bodyDiv w:val="1"/>
      <w:marLeft w:val="0"/>
      <w:marRight w:val="0"/>
      <w:marTop w:val="0"/>
      <w:marBottom w:val="0"/>
      <w:divBdr>
        <w:top w:val="none" w:sz="0" w:space="0" w:color="auto"/>
        <w:left w:val="none" w:sz="0" w:space="0" w:color="auto"/>
        <w:bottom w:val="none" w:sz="0" w:space="0" w:color="auto"/>
        <w:right w:val="none" w:sz="0" w:space="0" w:color="auto"/>
      </w:divBdr>
      <w:divsChild>
        <w:div w:id="607545364">
          <w:marLeft w:val="0"/>
          <w:marRight w:val="0"/>
          <w:marTop w:val="0"/>
          <w:marBottom w:val="0"/>
          <w:divBdr>
            <w:top w:val="none" w:sz="0" w:space="0" w:color="auto"/>
            <w:left w:val="none" w:sz="0" w:space="0" w:color="auto"/>
            <w:bottom w:val="none" w:sz="0" w:space="0" w:color="auto"/>
            <w:right w:val="none" w:sz="0" w:space="0" w:color="auto"/>
          </w:divBdr>
        </w:div>
        <w:div w:id="8143124">
          <w:marLeft w:val="0"/>
          <w:marRight w:val="0"/>
          <w:marTop w:val="0"/>
          <w:marBottom w:val="0"/>
          <w:divBdr>
            <w:top w:val="none" w:sz="0" w:space="0" w:color="auto"/>
            <w:left w:val="none" w:sz="0" w:space="0" w:color="auto"/>
            <w:bottom w:val="none" w:sz="0" w:space="0" w:color="auto"/>
            <w:right w:val="none" w:sz="0" w:space="0" w:color="auto"/>
          </w:divBdr>
        </w:div>
        <w:div w:id="758865970">
          <w:marLeft w:val="0"/>
          <w:marRight w:val="0"/>
          <w:marTop w:val="0"/>
          <w:marBottom w:val="0"/>
          <w:divBdr>
            <w:top w:val="none" w:sz="0" w:space="0" w:color="auto"/>
            <w:left w:val="none" w:sz="0" w:space="0" w:color="auto"/>
            <w:bottom w:val="none" w:sz="0" w:space="0" w:color="auto"/>
            <w:right w:val="none" w:sz="0" w:space="0" w:color="auto"/>
          </w:divBdr>
        </w:div>
        <w:div w:id="366032929">
          <w:marLeft w:val="0"/>
          <w:marRight w:val="0"/>
          <w:marTop w:val="0"/>
          <w:marBottom w:val="0"/>
          <w:divBdr>
            <w:top w:val="none" w:sz="0" w:space="0" w:color="auto"/>
            <w:left w:val="none" w:sz="0" w:space="0" w:color="auto"/>
            <w:bottom w:val="none" w:sz="0" w:space="0" w:color="auto"/>
            <w:right w:val="none" w:sz="0" w:space="0" w:color="auto"/>
          </w:divBdr>
        </w:div>
        <w:div w:id="1440099759">
          <w:marLeft w:val="0"/>
          <w:marRight w:val="0"/>
          <w:marTop w:val="0"/>
          <w:marBottom w:val="0"/>
          <w:divBdr>
            <w:top w:val="none" w:sz="0" w:space="0" w:color="auto"/>
            <w:left w:val="none" w:sz="0" w:space="0" w:color="auto"/>
            <w:bottom w:val="none" w:sz="0" w:space="0" w:color="auto"/>
            <w:right w:val="none" w:sz="0" w:space="0" w:color="auto"/>
          </w:divBdr>
        </w:div>
        <w:div w:id="847061445">
          <w:marLeft w:val="0"/>
          <w:marRight w:val="0"/>
          <w:marTop w:val="0"/>
          <w:marBottom w:val="0"/>
          <w:divBdr>
            <w:top w:val="none" w:sz="0" w:space="0" w:color="auto"/>
            <w:left w:val="none" w:sz="0" w:space="0" w:color="auto"/>
            <w:bottom w:val="none" w:sz="0" w:space="0" w:color="auto"/>
            <w:right w:val="none" w:sz="0" w:space="0" w:color="auto"/>
          </w:divBdr>
        </w:div>
        <w:div w:id="94788326">
          <w:marLeft w:val="0"/>
          <w:marRight w:val="0"/>
          <w:marTop w:val="0"/>
          <w:marBottom w:val="0"/>
          <w:divBdr>
            <w:top w:val="none" w:sz="0" w:space="0" w:color="auto"/>
            <w:left w:val="none" w:sz="0" w:space="0" w:color="auto"/>
            <w:bottom w:val="none" w:sz="0" w:space="0" w:color="auto"/>
            <w:right w:val="none" w:sz="0" w:space="0" w:color="auto"/>
          </w:divBdr>
        </w:div>
        <w:div w:id="1499030793">
          <w:marLeft w:val="0"/>
          <w:marRight w:val="0"/>
          <w:marTop w:val="0"/>
          <w:marBottom w:val="0"/>
          <w:divBdr>
            <w:top w:val="none" w:sz="0" w:space="0" w:color="auto"/>
            <w:left w:val="none" w:sz="0" w:space="0" w:color="auto"/>
            <w:bottom w:val="none" w:sz="0" w:space="0" w:color="auto"/>
            <w:right w:val="none" w:sz="0" w:space="0" w:color="auto"/>
          </w:divBdr>
        </w:div>
        <w:div w:id="512648866">
          <w:marLeft w:val="0"/>
          <w:marRight w:val="0"/>
          <w:marTop w:val="0"/>
          <w:marBottom w:val="0"/>
          <w:divBdr>
            <w:top w:val="none" w:sz="0" w:space="0" w:color="auto"/>
            <w:left w:val="none" w:sz="0" w:space="0" w:color="auto"/>
            <w:bottom w:val="none" w:sz="0" w:space="0" w:color="auto"/>
            <w:right w:val="none" w:sz="0" w:space="0" w:color="auto"/>
          </w:divBdr>
        </w:div>
        <w:div w:id="1917394762">
          <w:marLeft w:val="0"/>
          <w:marRight w:val="0"/>
          <w:marTop w:val="0"/>
          <w:marBottom w:val="0"/>
          <w:divBdr>
            <w:top w:val="none" w:sz="0" w:space="0" w:color="auto"/>
            <w:left w:val="none" w:sz="0" w:space="0" w:color="auto"/>
            <w:bottom w:val="none" w:sz="0" w:space="0" w:color="auto"/>
            <w:right w:val="none" w:sz="0" w:space="0" w:color="auto"/>
          </w:divBdr>
        </w:div>
        <w:div w:id="1964188675">
          <w:marLeft w:val="0"/>
          <w:marRight w:val="0"/>
          <w:marTop w:val="0"/>
          <w:marBottom w:val="0"/>
          <w:divBdr>
            <w:top w:val="none" w:sz="0" w:space="0" w:color="auto"/>
            <w:left w:val="none" w:sz="0" w:space="0" w:color="auto"/>
            <w:bottom w:val="none" w:sz="0" w:space="0" w:color="auto"/>
            <w:right w:val="none" w:sz="0" w:space="0" w:color="auto"/>
          </w:divBdr>
        </w:div>
      </w:divsChild>
    </w:div>
    <w:div w:id="1195995318">
      <w:bodyDiv w:val="1"/>
      <w:marLeft w:val="0"/>
      <w:marRight w:val="0"/>
      <w:marTop w:val="0"/>
      <w:marBottom w:val="0"/>
      <w:divBdr>
        <w:top w:val="none" w:sz="0" w:space="0" w:color="auto"/>
        <w:left w:val="none" w:sz="0" w:space="0" w:color="auto"/>
        <w:bottom w:val="none" w:sz="0" w:space="0" w:color="auto"/>
        <w:right w:val="none" w:sz="0" w:space="0" w:color="auto"/>
      </w:divBdr>
      <w:divsChild>
        <w:div w:id="347831833">
          <w:marLeft w:val="0"/>
          <w:marRight w:val="0"/>
          <w:marTop w:val="0"/>
          <w:marBottom w:val="0"/>
          <w:divBdr>
            <w:top w:val="none" w:sz="0" w:space="0" w:color="auto"/>
            <w:left w:val="none" w:sz="0" w:space="0" w:color="auto"/>
            <w:bottom w:val="none" w:sz="0" w:space="0" w:color="auto"/>
            <w:right w:val="none" w:sz="0" w:space="0" w:color="auto"/>
          </w:divBdr>
        </w:div>
        <w:div w:id="1085953622">
          <w:marLeft w:val="0"/>
          <w:marRight w:val="0"/>
          <w:marTop w:val="0"/>
          <w:marBottom w:val="0"/>
          <w:divBdr>
            <w:top w:val="none" w:sz="0" w:space="0" w:color="auto"/>
            <w:left w:val="none" w:sz="0" w:space="0" w:color="auto"/>
            <w:bottom w:val="none" w:sz="0" w:space="0" w:color="auto"/>
            <w:right w:val="none" w:sz="0" w:space="0" w:color="auto"/>
          </w:divBdr>
        </w:div>
      </w:divsChild>
    </w:div>
    <w:div w:id="1275165714">
      <w:bodyDiv w:val="1"/>
      <w:marLeft w:val="0"/>
      <w:marRight w:val="0"/>
      <w:marTop w:val="0"/>
      <w:marBottom w:val="0"/>
      <w:divBdr>
        <w:top w:val="none" w:sz="0" w:space="0" w:color="auto"/>
        <w:left w:val="none" w:sz="0" w:space="0" w:color="auto"/>
        <w:bottom w:val="none" w:sz="0" w:space="0" w:color="auto"/>
        <w:right w:val="none" w:sz="0" w:space="0" w:color="auto"/>
      </w:divBdr>
    </w:div>
    <w:div w:id="1994599481">
      <w:bodyDiv w:val="1"/>
      <w:marLeft w:val="0"/>
      <w:marRight w:val="0"/>
      <w:marTop w:val="0"/>
      <w:marBottom w:val="0"/>
      <w:divBdr>
        <w:top w:val="none" w:sz="0" w:space="0" w:color="auto"/>
        <w:left w:val="none" w:sz="0" w:space="0" w:color="auto"/>
        <w:bottom w:val="none" w:sz="0" w:space="0" w:color="auto"/>
        <w:right w:val="none" w:sz="0" w:space="0" w:color="auto"/>
      </w:divBdr>
    </w:div>
    <w:div w:id="20943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rath@a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va2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cn5p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Binoli-Herath" TargetMode="External"/><Relationship Id="rId4" Type="http://schemas.openxmlformats.org/officeDocument/2006/relationships/settings" Target="settings.xml"/><Relationship Id="rId9" Type="http://schemas.openxmlformats.org/officeDocument/2006/relationships/hyperlink" Target="https://www.researchgate.net/profile/Binoli-Hera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86A3-F5AF-4A8F-8982-FEAAFB3C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Binoli Herath</cp:lastModifiedBy>
  <cp:revision>17</cp:revision>
  <cp:lastPrinted>2023-05-27T15:53:00Z</cp:lastPrinted>
  <dcterms:created xsi:type="dcterms:W3CDTF">2024-04-12T08:17:00Z</dcterms:created>
  <dcterms:modified xsi:type="dcterms:W3CDTF">2024-06-15T03:04:00Z</dcterms:modified>
</cp:coreProperties>
</file>