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Angelica ‘Angel’ Morgan (Sher/Her/Hers)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Arizona State University; Mary Lou Fulton Teachers College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P.O. Box 37100; Phoenix, AZ 85069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almorga9@asu.edu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Phone: (919) 564-6287</w:t>
      </w:r>
    </w:p>
    <w:p w:rsidR="00000000" w:rsidDel="00000000" w:rsidP="00000000" w:rsidRDefault="00000000" w:rsidRPr="00000000" w14:paraId="00000005">
      <w:pPr>
        <w:tabs>
          <w:tab w:val="right" w:leader="none" w:pos="9360"/>
        </w:tabs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linkedin.com/in/Angelica-Morgan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 </w:t>
      </w:r>
    </w:p>
    <w:p w:rsidR="00000000" w:rsidDel="00000000" w:rsidP="00000000" w:rsidRDefault="00000000" w:rsidRPr="00000000" w14:paraId="00000007">
      <w:pPr>
        <w:spacing w:after="160" w:before="20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 2022</w:t>
        <w:tab/>
        <w:t xml:space="preserve">Ph.D.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Learning Design and Technology, North Carolina State University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 2020</w:t>
        <w:tab/>
        <w:t xml:space="preserve">Graduate Certificate, Educational Technology, North Carolina State University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May 2000</w:t>
        <w:tab/>
        <w:t xml:space="preserve">M.Ed.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Curriculum and Instruction, Virginia Tech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May 1998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B.S. Integrated Science and Technology, James Madison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before="36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WORK EXPERIENCE</w:t>
      </w:r>
    </w:p>
    <w:p w:rsidR="00000000" w:rsidDel="00000000" w:rsidP="00000000" w:rsidRDefault="00000000" w:rsidRPr="00000000" w14:paraId="0000000D">
      <w:pPr>
        <w:tabs>
          <w:tab w:val="right" w:leader="none" w:pos="9360"/>
        </w:tabs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Arizona State University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Tempe, AZ (Remote)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08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2023 – present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Assistant Instructional Professional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Teaching online undergraduate and graduate Learning Design and Technology courses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Advising undergraduate and graduate Learning Design and Technology students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Curriculum development and improvement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Conducting inclusive learning design and educational technology research</w:t>
      </w:r>
    </w:p>
    <w:p w:rsidR="00000000" w:rsidDel="00000000" w:rsidP="00000000" w:rsidRDefault="00000000" w:rsidRPr="00000000" w14:paraId="00000013">
      <w:pPr>
        <w:tabs>
          <w:tab w:val="right" w:leader="none" w:pos="9360"/>
        </w:tabs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right" w:leader="none" w:pos="9360"/>
        </w:tabs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Purdue University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West Lafayette, IN (Remote)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01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2023 – 08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2023</w:t>
      </w:r>
    </w:p>
    <w:p w:rsidR="00000000" w:rsidDel="00000000" w:rsidP="00000000" w:rsidRDefault="00000000" w:rsidRPr="00000000" w14:paraId="00000015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Senior Business Analyst 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Managing the implementation of an enterprise experiential education system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Eliciting and documenting requirements for a new experiential education system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Leading business process improvements and redesign for experiential education  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Testing system installations and updates and tracking defects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Developing online training modules for a new experiential education system.</w:t>
      </w:r>
    </w:p>
    <w:p w:rsidR="00000000" w:rsidDel="00000000" w:rsidP="00000000" w:rsidRDefault="00000000" w:rsidRPr="00000000" w14:paraId="0000001B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right" w:leader="none" w:pos="9360"/>
        </w:tabs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2U, Inc.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Lanham, MD (Remote)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12/2019 – 09/2022</w:t>
      </w:r>
    </w:p>
    <w:p w:rsidR="00000000" w:rsidDel="00000000" w:rsidP="00000000" w:rsidRDefault="00000000" w:rsidRPr="00000000" w14:paraId="0000001D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Senior Curriculum Engineer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Led the design, development, and delivery of an 18-week online Technology Project Management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(TPM) boot camp 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Designed and created curriculum assets, including lesson plans, slide decks, demonstrations, videos, and hands-on activities in Google Suite and Canvas.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Developed interactive formative assessments in Learnosity and edX LMS.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Created storyboards for graphic designers and video producers.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pacing w:after="24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Adjusted curriculum content based on learning gaps identified through learner analytics, student and instructor feedback, market research, and competitive analysis.</w:t>
      </w:r>
    </w:p>
    <w:p w:rsidR="00000000" w:rsidDel="00000000" w:rsidP="00000000" w:rsidRDefault="00000000" w:rsidRPr="00000000" w14:paraId="00000023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Duke University School of Medicine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Durham, NC</w:t>
        <w:tab/>
        <w:tab/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03/2014 – 12/2019</w:t>
      </w:r>
    </w:p>
    <w:p w:rsidR="00000000" w:rsidDel="00000000" w:rsidP="00000000" w:rsidRDefault="00000000" w:rsidRPr="00000000" w14:paraId="00000025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IT Operations Manager, Office of Academic Solutions and Information Systems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Promoted from IT Analyst Sr. to IT Operations Manager in July 2018.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Managed a team of 10 analysts and a portfolio of five enterprise technology projects.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Managed the implementation of a $5M laboratory information management system (LIMS) and a $2M institutional review board (IRB) management system 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Served as a Scrum Master for five scrum teams and Product Owner of two scrum teams.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Wrote and facilitated user acceptance tests for new management systems.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Wrote and delivered training for enterprise research software with over 500 users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60" w:before="36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TEACHING EXPERIENCE</w:t>
      </w:r>
    </w:p>
    <w:p w:rsidR="00000000" w:rsidDel="00000000" w:rsidP="00000000" w:rsidRDefault="00000000" w:rsidRPr="00000000" w14:paraId="0000002D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Online Graduate Courses Taught for Masters of Learning Design and Technologies Program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Fall 2023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E">
      <w:pPr>
        <w:numPr>
          <w:ilvl w:val="0"/>
          <w:numId w:val="10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LDT 502 Design and Development of Instruction</w:t>
      </w:r>
    </w:p>
    <w:p w:rsidR="00000000" w:rsidDel="00000000" w:rsidP="00000000" w:rsidRDefault="00000000" w:rsidRPr="00000000" w14:paraId="0000002F">
      <w:pPr>
        <w:numPr>
          <w:ilvl w:val="0"/>
          <w:numId w:val="10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LDT 504 Modalities of Learning</w:t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LDT 508 Design of Accessible and Inclusive Digital Learning</w:t>
      </w:r>
    </w:p>
    <w:p w:rsidR="00000000" w:rsidDel="00000000" w:rsidP="00000000" w:rsidRDefault="00000000" w:rsidRPr="00000000" w14:paraId="00000031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Online Graduate Teaching Assistant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for Dr. Julia McKeown, Summer 2021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Introduction to Learning Design and Technology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Emerging Technologies for Teaching and Learning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Media, Technology, and Open Learning</w:t>
      </w:r>
    </w:p>
    <w:p w:rsidR="00000000" w:rsidDel="00000000" w:rsidP="00000000" w:rsidRDefault="00000000" w:rsidRPr="00000000" w14:paraId="00000036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Online Graduate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Teaching Assistant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for Dr. Kevin Oliver, Spring 2020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Theory and Research in Distance Education</w:t>
      </w:r>
    </w:p>
    <w:p w:rsidR="00000000" w:rsidDel="00000000" w:rsidP="00000000" w:rsidRDefault="00000000" w:rsidRPr="00000000" w14:paraId="00000038">
      <w:pPr>
        <w:spacing w:after="160" w:before="36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RESEARCH EXPERIENCE</w:t>
      </w:r>
    </w:p>
    <w:p w:rsidR="00000000" w:rsidDel="00000000" w:rsidP="00000000" w:rsidRDefault="00000000" w:rsidRPr="00000000" w14:paraId="00000039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Research Intern</w:t>
      </w:r>
    </w:p>
    <w:p w:rsidR="00000000" w:rsidDel="00000000" w:rsidP="00000000" w:rsidRDefault="00000000" w:rsidRPr="00000000" w14:paraId="0000003A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CAST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Center on Inclusive Technology in Education Systems (CITES)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08/2021 – 12/2022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Conducted a systematic literature review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Wrote the IRB protocol for a mixed methods family engagement study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Developed an online survey instrument in Qualtrics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Analyzed survey data using descriptive and inferential statistics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Conducted online focus groups and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thematically analyzed focus group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Led webinars with a national audience about best practices for inclusive technology leadership, infrastructure, teaching, learning, and assessment</w:t>
      </w:r>
    </w:p>
    <w:p w:rsidR="00000000" w:rsidDel="00000000" w:rsidP="00000000" w:rsidRDefault="00000000" w:rsidRPr="00000000" w14:paraId="00000041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Research Assistant</w:t>
      </w:r>
    </w:p>
    <w:p w:rsidR="00000000" w:rsidDel="00000000" w:rsidP="00000000" w:rsidRDefault="00000000" w:rsidRPr="00000000" w14:paraId="00000042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College of Education, North Carolina State University, Summer 2022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Wrote a scoping review about research writing best practices for doctoral students in the field of education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Contributed to the design of a research writing course for graduate students in the field of education</w:t>
      </w:r>
    </w:p>
    <w:p w:rsidR="00000000" w:rsidDel="00000000" w:rsidP="00000000" w:rsidRDefault="00000000" w:rsidRPr="00000000" w14:paraId="00000045">
      <w:pPr>
        <w:spacing w:before="24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CERTIFICATIONS AND LICENSES</w:t>
      </w:r>
    </w:p>
    <w:p w:rsidR="00000000" w:rsidDel="00000000" w:rsidP="00000000" w:rsidRDefault="00000000" w:rsidRPr="00000000" w14:paraId="00000046">
      <w:pPr>
        <w:numPr>
          <w:ilvl w:val="0"/>
          <w:numId w:val="9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Applying the QM Rubric (APPQMR), Quality Matters, 2023</w:t>
      </w:r>
    </w:p>
    <w:p w:rsidR="00000000" w:rsidDel="00000000" w:rsidP="00000000" w:rsidRDefault="00000000" w:rsidRPr="00000000" w14:paraId="00000047">
      <w:pPr>
        <w:numPr>
          <w:ilvl w:val="0"/>
          <w:numId w:val="9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Universal Design for Learning (UDL) Core Foundation - Level 2, 2022</w:t>
      </w:r>
    </w:p>
    <w:p w:rsidR="00000000" w:rsidDel="00000000" w:rsidP="00000000" w:rsidRDefault="00000000" w:rsidRPr="00000000" w14:paraId="00000048">
      <w:pPr>
        <w:numPr>
          <w:ilvl w:val="0"/>
          <w:numId w:val="9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Professional Scrum Master (PSM-2), 2021</w:t>
      </w:r>
    </w:p>
    <w:p w:rsidR="00000000" w:rsidDel="00000000" w:rsidP="00000000" w:rsidRDefault="00000000" w:rsidRPr="00000000" w14:paraId="00000049">
      <w:pPr>
        <w:numPr>
          <w:ilvl w:val="0"/>
          <w:numId w:val="9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North Carolina Educator License: Elementary Education (K-6) and Technology Engineering and Design Education, 2012–2015</w:t>
      </w:r>
    </w:p>
    <w:p w:rsidR="00000000" w:rsidDel="00000000" w:rsidP="00000000" w:rsidRDefault="00000000" w:rsidRPr="00000000" w14:paraId="0000004A">
      <w:pPr>
        <w:numPr>
          <w:ilvl w:val="0"/>
          <w:numId w:val="9"/>
        </w:numPr>
        <w:spacing w:after="12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Project Management Professional (PMP), 2008–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36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rtl w:val="0"/>
        </w:rPr>
        <w:t xml:space="preserve">PUBLICATIONS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76" w:lineRule="auto"/>
        <w:ind w:left="540" w:hanging="567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Morgan, 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(2022). Family engagement within an inclusive technology ecosystem (dissertation).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5bc6"/>
            <w:sz w:val="24"/>
            <w:szCs w:val="24"/>
            <w:u w:val="single"/>
            <w:rtl w:val="0"/>
          </w:rPr>
          <w:t xml:space="preserve">https://www.lib.ncsu.edu/resolver/1840.20/40095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76" w:lineRule="auto"/>
        <w:ind w:left="540" w:hanging="567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Morgan, 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(2021). CITES Family Engagement Literature Review.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CAST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https://cites.cast.org/binaries/content/assets/cites/resources/cites-families-litreview-20220415-a11y.pdf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60" w:lineRule="auto"/>
        <w:rPr>
          <w:rFonts w:ascii="Times New Roman" w:cs="Times New Roman" w:eastAsia="Times New Roman" w:hAnsi="Times New Roman"/>
          <w:b w:val="1"/>
          <w:color w:val="21212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rtl w:val="0"/>
        </w:rPr>
        <w:t xml:space="preserve">PRESENTATIONS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360" w:lineRule="auto"/>
        <w:rPr>
          <w:rFonts w:ascii="Times New Roman" w:cs="Times New Roman" w:eastAsia="Times New Roman" w:hAnsi="Times New Roman"/>
          <w:b w:val="1"/>
          <w:color w:val="21212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rtl w:val="0"/>
        </w:rPr>
        <w:t xml:space="preserve">Conference Presentations</w:t>
      </w:r>
    </w:p>
    <w:p w:rsidR="00000000" w:rsidDel="00000000" w:rsidP="00000000" w:rsidRDefault="00000000" w:rsidRPr="00000000" w14:paraId="00000050">
      <w:pPr>
        <w:spacing w:before="160" w:line="276" w:lineRule="auto"/>
        <w:ind w:left="630" w:hanging="630"/>
        <w:rPr>
          <w:rFonts w:ascii="Times New Roman" w:cs="Times New Roman" w:eastAsia="Times New Roman" w:hAnsi="Times New Roman"/>
          <w:color w:val="21212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rtl w:val="0"/>
        </w:rPr>
        <w:t xml:space="preserve">Morgan, A.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(2023, July).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12121"/>
          <w:sz w:val="24"/>
          <w:szCs w:val="24"/>
          <w:rtl w:val="0"/>
        </w:rPr>
        <w:t xml:space="preserve">Conveying Research Results Meaningfully with UDL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. [Live Session].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The 9th Annual CAST UDL Symposium: Through the Lens of UDL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, Virtual</w:t>
      </w:r>
    </w:p>
    <w:p w:rsidR="00000000" w:rsidDel="00000000" w:rsidP="00000000" w:rsidRDefault="00000000" w:rsidRPr="00000000" w14:paraId="00000051">
      <w:pPr>
        <w:spacing w:before="160" w:line="276" w:lineRule="auto"/>
        <w:ind w:left="630" w:hanging="630"/>
        <w:rPr>
          <w:rFonts w:ascii="Times New Roman" w:cs="Times New Roman" w:eastAsia="Times New Roman" w:hAnsi="Times New Roman"/>
          <w:color w:val="21212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Fox, C. 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rtl w:val="0"/>
        </w:rPr>
        <w:t xml:space="preserve">Morgan, A.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 (2022, November).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12121"/>
          <w:sz w:val="24"/>
          <w:szCs w:val="24"/>
          <w:rtl w:val="0"/>
        </w:rPr>
        <w:t xml:space="preserve">Engaging Families as Partners in the Digital Learning Process​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 [Breakout Session].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OCALICONLINE 2022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 The Premier Autism and Disabilities Conference, Virtual.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0" w:line="276" w:lineRule="auto"/>
        <w:ind w:left="630" w:hanging="63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Pickett, M. 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rtl w:val="0"/>
        </w:rPr>
        <w:t xml:space="preserve">Morgan, A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. (2022, July).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12121"/>
          <w:sz w:val="24"/>
          <w:szCs w:val="24"/>
          <w:rtl w:val="0"/>
        </w:rPr>
        <w:t xml:space="preserve">Engaging Learners and Families in Technology Planning: A Joint Panel Discussion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 [Panel Discussion].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The 8th Annual CAST UDL Symposium: Learner Voice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, Virtual.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0" w:line="276" w:lineRule="auto"/>
        <w:ind w:left="630" w:hanging="63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Fox, C. 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rtl w:val="0"/>
        </w:rPr>
        <w:t xml:space="preserve">Morgan, A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. (2022, July).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12121"/>
          <w:sz w:val="24"/>
          <w:szCs w:val="24"/>
          <w:rtl w:val="0"/>
        </w:rPr>
        <w:t xml:space="preserve">Engaging Families as Partners in the Digital Learning Process​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 [Pre-recorded Session]. OSEP 2022 Leadership and Project Directors' Conference, Virtual.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0" w:line="276" w:lineRule="auto"/>
        <w:ind w:left="630" w:hanging="63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rtl w:val="0"/>
        </w:rPr>
        <w:t xml:space="preserve">Morgan, A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. (2022, March).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Family Engagement within an Inclusive Technology Ecosystem: A Literature Review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 [Poster Presentation]. NCSU College of Education Virtual Research Celebration, Virtual.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0" w:line="276" w:lineRule="auto"/>
        <w:ind w:left="630" w:hanging="630"/>
        <w:rPr>
          <w:rFonts w:ascii="Times New Roman" w:cs="Times New Roman" w:eastAsia="Times New Roman" w:hAnsi="Times New Roman"/>
          <w:color w:val="21212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rtl w:val="0"/>
        </w:rPr>
        <w:t xml:space="preserve">Morgan, A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. (2020, August).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12121"/>
          <w:sz w:val="24"/>
          <w:szCs w:val="24"/>
          <w:rtl w:val="0"/>
        </w:rPr>
        <w:t xml:space="preserve">Promoting Peer Acceptance of Diverse Learners in Inclusive </w:t>
        <w:br w:type="textWrapping"/>
        <w:t xml:space="preserve">Learning Environments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 [Pre-recorded Session]. The 6th Annual CAST UDL Symposium: UDL Rising, Virtual.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0" w:line="276" w:lineRule="auto"/>
        <w:ind w:left="630" w:hanging="630"/>
        <w:rPr>
          <w:rFonts w:ascii="Times New Roman" w:cs="Times New Roman" w:eastAsia="Times New Roman" w:hAnsi="Times New Roman"/>
          <w:b w:val="1"/>
          <w:color w:val="21212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0" w:line="276" w:lineRule="auto"/>
        <w:ind w:left="630" w:hanging="630"/>
        <w:rPr>
          <w:rFonts w:ascii="Times New Roman" w:cs="Times New Roman" w:eastAsia="Times New Roman" w:hAnsi="Times New Roman"/>
          <w:b w:val="1"/>
          <w:color w:val="21212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rtl w:val="0"/>
        </w:rPr>
        <w:t xml:space="preserve">Invited Presentations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0" w:line="276" w:lineRule="auto"/>
        <w:ind w:left="630" w:hanging="630"/>
        <w:rPr>
          <w:rFonts w:ascii="Times New Roman" w:cs="Times New Roman" w:eastAsia="Times New Roman" w:hAnsi="Times New Roman"/>
          <w:color w:val="21212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Pickett, M.,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rtl w:val="0"/>
        </w:rPr>
        <w:t xml:space="preserve">Morgan, A.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&amp; Chapman, E. (2023, September 26). Empowering Families in the Digital Age: Building Inclusive Tech Partnerships.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12121"/>
          <w:sz w:val="24"/>
          <w:szCs w:val="24"/>
          <w:rtl w:val="0"/>
        </w:rPr>
        <w:t xml:space="preserve">edLeader Panel Webinar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. edWeb.net. Online</w:t>
      </w:r>
    </w:p>
    <w:p w:rsidR="00000000" w:rsidDel="00000000" w:rsidP="00000000" w:rsidRDefault="00000000" w:rsidRPr="00000000" w14:paraId="00000059">
      <w:pPr>
        <w:spacing w:before="24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SERVICE</w:t>
      </w:r>
    </w:p>
    <w:p w:rsidR="00000000" w:rsidDel="00000000" w:rsidP="00000000" w:rsidRDefault="00000000" w:rsidRPr="00000000" w14:paraId="0000005A">
      <w:pPr>
        <w:spacing w:before="240" w:line="276" w:lineRule="auto"/>
        <w:ind w:left="630" w:hanging="63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Advisory Board Member, Center for Inclusive Technology in Education Systems, CAST (2023-present) </w:t>
      </w:r>
    </w:p>
    <w:p w:rsidR="00000000" w:rsidDel="00000000" w:rsidP="00000000" w:rsidRDefault="00000000" w:rsidRPr="00000000" w14:paraId="0000005B">
      <w:pPr>
        <w:spacing w:before="240" w:line="276" w:lineRule="auto"/>
        <w:ind w:left="720" w:hanging="72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American Educational Research Association (AERA)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Conference Proposal Reviewer, AERA (Division C - Learning and Instruction, SIG-Design and Technology), 2024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240" w:line="276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rtl w:val="0"/>
        </w:rPr>
        <w:t xml:space="preserve">PROFESSIONAL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rtl w:val="0"/>
        </w:rPr>
        <w:t xml:space="preserve">MEMBERSHIPS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American Educational Research Association (AERA)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color w:val="21212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Association for Educational Communications and Technology (AECT) </w:t>
      </w:r>
    </w:p>
    <w:sectPr>
      <w:headerReference r:id="rId14" w:type="default"/>
      <w:headerReference r:id="rId15" w:type="first"/>
      <w:headerReference r:id="rId16" w:type="even"/>
      <w:footerReference r:id="rId17" w:type="default"/>
      <w:footerReference r:id="rId18" w:type="first"/>
      <w:footerReference r:id="rId19" w:type="even"/>
      <w:pgSz w:h="15840" w:w="12240" w:orient="portrait"/>
      <w:pgMar w:bottom="1008" w:top="1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Morgan Curriculum Vitae, </w:t>
    </w:r>
    <w:r w:rsidDel="00000000" w:rsidR="00000000" w:rsidRPr="00000000">
      <w:rPr>
        <w:rFonts w:ascii="Times New Roman" w:cs="Times New Roman" w:eastAsia="Times New Roman" w:hAnsi="Times New Roman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 w:val="1"/>
    <w:rsid w:val="00591FA6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 w:val="1"/>
    <w:rsid w:val="00591FA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91FA6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704CC5"/>
    <w:pPr>
      <w:ind w:left="720"/>
      <w:contextualSpacing w:val="1"/>
    </w:pPr>
  </w:style>
  <w:style w:type="paragraph" w:styleId="Footer">
    <w:name w:val="footer"/>
    <w:basedOn w:val="Normal"/>
    <w:link w:val="FooterChar"/>
    <w:uiPriority w:val="99"/>
    <w:unhideWhenUsed w:val="1"/>
    <w:rsid w:val="00E04107"/>
    <w:pPr>
      <w:tabs>
        <w:tab w:val="center" w:pos="4680"/>
        <w:tab w:val="right" w:pos="9360"/>
      </w:tabs>
    </w:pPr>
    <w:rPr>
      <w:rFonts w:cs="Times New Roman" w:asciiTheme="minorHAnsi" w:eastAsiaTheme="minorEastAsia" w:hAnsiTheme="minorHAnsi"/>
      <w:sz w:val="22"/>
      <w:szCs w:val="22"/>
    </w:rPr>
  </w:style>
  <w:style w:type="character" w:styleId="FooterChar" w:customStyle="1">
    <w:name w:val="Footer Char"/>
    <w:basedOn w:val="DefaultParagraphFont"/>
    <w:link w:val="Footer"/>
    <w:uiPriority w:val="99"/>
    <w:rsid w:val="00E04107"/>
    <w:rPr>
      <w:rFonts w:cs="Times New Roman" w:asciiTheme="minorHAnsi" w:eastAsiaTheme="minorEastAsia" w:hAnsiTheme="minorHAnsi"/>
      <w:sz w:val="22"/>
      <w:szCs w:val="22"/>
    </w:rPr>
  </w:style>
  <w:style w:type="character" w:styleId="medium-font" w:customStyle="1">
    <w:name w:val="medium-font"/>
    <w:basedOn w:val="DefaultParagraphFont"/>
    <w:rsid w:val="00CB6228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conference.ocali.org/" TargetMode="External"/><Relationship Id="rId10" Type="http://schemas.openxmlformats.org/officeDocument/2006/relationships/hyperlink" Target="https://www.cast.org/products-services/events/2023/07/9th-annual-cast-udl-symposium-through-lens-udl" TargetMode="External"/><Relationship Id="rId13" Type="http://schemas.openxmlformats.org/officeDocument/2006/relationships/hyperlink" Target="https://docs.google.com/presentation/d/1XEdCXHvGHSDRsEYBWhxPBJQZBEalca5FuEaLa7lGEis/edit?usp=sharing" TargetMode="External"/><Relationship Id="rId12" Type="http://schemas.openxmlformats.org/officeDocument/2006/relationships/hyperlink" Target="https://www.cast.org/products-services/events/2022/07/8th-annual-udl-symposium-learner-voic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ites.cast.org/binaries/content/assets/cites/resources/cites-families-litreview-20220415-a11y.pdf" TargetMode="External"/><Relationship Id="rId15" Type="http://schemas.openxmlformats.org/officeDocument/2006/relationships/header" Target="header3.xml"/><Relationship Id="rId14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2.xm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customXml" Target="../customXML/item1.xml"/><Relationship Id="rId18" Type="http://schemas.openxmlformats.org/officeDocument/2006/relationships/footer" Target="footer2.xml"/><Relationship Id="rId7" Type="http://schemas.openxmlformats.org/officeDocument/2006/relationships/hyperlink" Target="mailto:almorga9@asu.edu" TargetMode="External"/><Relationship Id="rId8" Type="http://schemas.openxmlformats.org/officeDocument/2006/relationships/hyperlink" Target="https://www.lib.ncsu.edu/resolver/1840.20/40095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dq+L9r7qf7ZjqWzyd6KjlEmGjA==">CgMxLjA4AHIhMUNMSktGYW5UdDY4X3VOOFRWdDNLeVgtSFpZakdpTFFR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2023-01-11T23:02:00Z</dcterms:created>
  <dc:creator>Angelica Morgan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53bf30ed0df1add74c4186e4018eba610c40f9befcdc4d17e79b7a0d0f6b36cb</vt:lpwstr>
  </property>
  <property fmtid="{D5CDD505-2E9C-101B-9397-08002B2CF9AE}" pid="3" name="MSIP_Label_4044bd30-2ed7-4c9d-9d12-46200872a97b_Enabled">
    <vt:lpwstr>true</vt:lpwstr>
  </property>
  <property fmtid="{D5CDD505-2E9C-101B-9397-08002B2CF9AE}" pid="4" name="MSIP_Label_4044bd30-2ed7-4c9d-9d12-46200872a97b_SetDate">
    <vt:lpwstr>2023-01-11T23:00:02Z</vt:lpwstr>
  </property>
  <property fmtid="{D5CDD505-2E9C-101B-9397-08002B2CF9AE}" pid="5" name="MSIP_Label_4044bd30-2ed7-4c9d-9d12-46200872a97b_Method">
    <vt:lpwstr>Standard</vt:lpwstr>
  </property>
  <property fmtid="{D5CDD505-2E9C-101B-9397-08002B2CF9AE}" pid="6" name="MSIP_Label_4044bd30-2ed7-4c9d-9d12-46200872a97b_Name">
    <vt:lpwstr>defa4170-0d19-0005-0004-bc88714345d2</vt:lpwstr>
  </property>
  <property fmtid="{D5CDD505-2E9C-101B-9397-08002B2CF9AE}" pid="7" name="MSIP_Label_4044bd30-2ed7-4c9d-9d12-46200872a97b_SiteId">
    <vt:lpwstr>4130bd39-7c53-419c-b1e5-8758d6d63f21</vt:lpwstr>
  </property>
  <property fmtid="{D5CDD505-2E9C-101B-9397-08002B2CF9AE}" pid="8" name="MSIP_Label_4044bd30-2ed7-4c9d-9d12-46200872a97b_ActionId">
    <vt:lpwstr>ef8b502c-702b-4fc6-beab-af94aa143f22</vt:lpwstr>
  </property>
  <property fmtid="{D5CDD505-2E9C-101B-9397-08002B2CF9AE}" pid="9" name="MSIP_Label_4044bd30-2ed7-4c9d-9d12-46200872a97b_ContentBits">
    <vt:lpwstr>0</vt:lpwstr>
  </property>
</Properties>
</file>