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735"/>
        <w:gridCol w:w="6065"/>
      </w:tblGrid>
      <w:tr w:rsidR="00FD357B" w:rsidRPr="00801FEB" w14:paraId="1C3DB194" w14:textId="77777777" w:rsidTr="00BF09D9">
        <w:tc>
          <w:tcPr>
            <w:tcW w:w="4788" w:type="dxa"/>
            <w:tcBorders>
              <w:top w:val="nil"/>
              <w:left w:val="nil"/>
              <w:bottom w:val="nil"/>
              <w:right w:val="nil"/>
            </w:tcBorders>
          </w:tcPr>
          <w:p w14:paraId="4FFAED40" w14:textId="77777777" w:rsidR="00FD357B" w:rsidRPr="00801FEB" w:rsidRDefault="00FD357B" w:rsidP="00FD357B">
            <w:pPr>
              <w:rPr>
                <w:rFonts w:ascii="Book Antiqua" w:hAnsi="Book Antiqua"/>
                <w:sz w:val="32"/>
                <w:szCs w:val="32"/>
              </w:rPr>
            </w:pPr>
            <w:r w:rsidRPr="00801FEB">
              <w:rPr>
                <w:rFonts w:ascii="Book Antiqua" w:hAnsi="Book Antiqua"/>
                <w:sz w:val="32"/>
                <w:szCs w:val="32"/>
              </w:rPr>
              <w:t xml:space="preserve">Brooke Clason Smith </w:t>
            </w:r>
          </w:p>
        </w:tc>
        <w:tc>
          <w:tcPr>
            <w:tcW w:w="6120" w:type="dxa"/>
            <w:tcBorders>
              <w:top w:val="nil"/>
              <w:left w:val="nil"/>
              <w:bottom w:val="nil"/>
              <w:right w:val="nil"/>
            </w:tcBorders>
          </w:tcPr>
          <w:p w14:paraId="686C928E" w14:textId="5A7CA237" w:rsidR="00FD357B" w:rsidRPr="00801FEB" w:rsidRDefault="00052E20" w:rsidP="00BF09D9">
            <w:pPr>
              <w:jc w:val="right"/>
              <w:rPr>
                <w:rFonts w:ascii="Book Antiqua" w:hAnsi="Book Antiqua"/>
                <w:sz w:val="20"/>
                <w:szCs w:val="20"/>
              </w:rPr>
            </w:pPr>
            <w:r w:rsidRPr="00801FEB">
              <w:rPr>
                <w:rFonts w:ascii="Book Antiqua" w:hAnsi="Book Antiqua"/>
                <w:sz w:val="20"/>
                <w:szCs w:val="20"/>
              </w:rPr>
              <w:t>1665 W Blaylock Ave</w:t>
            </w:r>
            <w:r w:rsidR="002268CA" w:rsidRPr="00801FEB">
              <w:rPr>
                <w:rFonts w:ascii="Book Antiqua" w:hAnsi="Book Antiqua"/>
                <w:sz w:val="20"/>
                <w:szCs w:val="20"/>
              </w:rPr>
              <w:t>.</w:t>
            </w:r>
            <w:r w:rsidR="00FD357B" w:rsidRPr="00801FEB">
              <w:rPr>
                <w:rFonts w:ascii="Book Antiqua" w:hAnsi="Book Antiqua"/>
                <w:sz w:val="20"/>
                <w:szCs w:val="20"/>
              </w:rPr>
              <w:t xml:space="preserve"> ♦ </w:t>
            </w:r>
            <w:r w:rsidRPr="00801FEB">
              <w:rPr>
                <w:rFonts w:ascii="Book Antiqua" w:hAnsi="Book Antiqua"/>
                <w:sz w:val="20"/>
                <w:szCs w:val="20"/>
              </w:rPr>
              <w:t>Phoenix, AZ 85085</w:t>
            </w:r>
          </w:p>
          <w:p w14:paraId="283F376A" w14:textId="42BBC249" w:rsidR="00FD357B" w:rsidRPr="00801FEB" w:rsidRDefault="00FD357B" w:rsidP="00BF09D9">
            <w:pPr>
              <w:jc w:val="right"/>
              <w:rPr>
                <w:rFonts w:ascii="Book Antiqua" w:hAnsi="Book Antiqua"/>
                <w:sz w:val="20"/>
                <w:szCs w:val="20"/>
              </w:rPr>
            </w:pPr>
            <w:r w:rsidRPr="00801FEB">
              <w:rPr>
                <w:rFonts w:ascii="Book Antiqua" w:hAnsi="Book Antiqua"/>
                <w:sz w:val="20"/>
                <w:szCs w:val="20"/>
              </w:rPr>
              <w:t xml:space="preserve">(310) 489-4662 ♦ </w:t>
            </w:r>
            <w:r w:rsidR="002268CA" w:rsidRPr="00801FEB">
              <w:rPr>
                <w:rFonts w:ascii="Book Antiqua" w:hAnsi="Book Antiqua"/>
                <w:sz w:val="20"/>
                <w:szCs w:val="20"/>
              </w:rPr>
              <w:t>bclasonsmith@gmail.com</w:t>
            </w:r>
          </w:p>
        </w:tc>
      </w:tr>
    </w:tbl>
    <w:p w14:paraId="05D24CF7" w14:textId="77777777" w:rsidR="00FD357B" w:rsidRPr="00801FEB" w:rsidRDefault="00FD357B" w:rsidP="00FD357B">
      <w:pPr>
        <w:spacing w:after="0" w:line="240" w:lineRule="auto"/>
        <w:rPr>
          <w:rFonts w:ascii="Book Antiqua" w:hAnsi="Book Antiqua"/>
          <w:sz w:val="16"/>
          <w:szCs w:val="16"/>
        </w:rPr>
      </w:pPr>
    </w:p>
    <w:p w14:paraId="6FDF5D2B" w14:textId="77777777" w:rsidR="00FD357B" w:rsidRPr="00801FEB" w:rsidRDefault="00FD357B" w:rsidP="00170F9A">
      <w:pPr>
        <w:pBdr>
          <w:bottom w:val="single" w:sz="6" w:space="1" w:color="auto"/>
        </w:pBdr>
        <w:spacing w:after="0" w:line="240" w:lineRule="auto"/>
        <w:rPr>
          <w:rFonts w:ascii="Book Antiqua" w:hAnsi="Book Antiqua"/>
          <w:spacing w:val="20"/>
          <w:sz w:val="20"/>
          <w:szCs w:val="20"/>
        </w:rPr>
      </w:pPr>
      <w:r w:rsidRPr="00801FEB">
        <w:rPr>
          <w:rFonts w:ascii="Book Antiqua" w:hAnsi="Book Antiqua"/>
          <w:spacing w:val="20"/>
          <w:sz w:val="20"/>
          <w:szCs w:val="20"/>
        </w:rPr>
        <w:t>EDUCATION</w:t>
      </w:r>
    </w:p>
    <w:p w14:paraId="670638B9" w14:textId="77777777" w:rsidR="00FD357B" w:rsidRPr="00801FEB" w:rsidRDefault="00FD357B" w:rsidP="00FD357B">
      <w:pPr>
        <w:spacing w:after="0" w:line="240" w:lineRule="auto"/>
        <w:rPr>
          <w:rFonts w:ascii="Book Antiqua" w:hAnsi="Book Antiqua"/>
          <w:sz w:val="4"/>
          <w:szCs w:val="4"/>
        </w:rPr>
      </w:pPr>
    </w:p>
    <w:p w14:paraId="74BB0604" w14:textId="50028366" w:rsidR="00FD357B" w:rsidRPr="00801FEB" w:rsidRDefault="00FD357B" w:rsidP="00FD357B">
      <w:pPr>
        <w:spacing w:after="0" w:line="240" w:lineRule="auto"/>
        <w:rPr>
          <w:rFonts w:ascii="Book Antiqua" w:hAnsi="Book Antiqua"/>
          <w:sz w:val="20"/>
          <w:szCs w:val="20"/>
        </w:rPr>
      </w:pPr>
      <w:r w:rsidRPr="00801FEB">
        <w:rPr>
          <w:rFonts w:ascii="Book Antiqua" w:hAnsi="Book Antiqua"/>
          <w:b/>
          <w:sz w:val="20"/>
          <w:szCs w:val="20"/>
        </w:rPr>
        <w:t>The University of Chicago Law School</w:t>
      </w:r>
    </w:p>
    <w:p w14:paraId="45E2CE79" w14:textId="23A39F20" w:rsidR="00FD357B" w:rsidRPr="00801FEB" w:rsidRDefault="00FD357B" w:rsidP="00FD357B">
      <w:pPr>
        <w:spacing w:after="0" w:line="240" w:lineRule="auto"/>
        <w:rPr>
          <w:rFonts w:ascii="Book Antiqua" w:hAnsi="Book Antiqua"/>
          <w:sz w:val="20"/>
          <w:szCs w:val="20"/>
        </w:rPr>
      </w:pPr>
      <w:r w:rsidRPr="00801FEB">
        <w:rPr>
          <w:rFonts w:ascii="Book Antiqua" w:hAnsi="Book Antiqua"/>
          <w:sz w:val="20"/>
          <w:szCs w:val="20"/>
        </w:rPr>
        <w:t>J.D</w:t>
      </w:r>
      <w:r w:rsidR="00786965" w:rsidRPr="00801FEB">
        <w:rPr>
          <w:rFonts w:ascii="Book Antiqua" w:hAnsi="Book Antiqua"/>
          <w:sz w:val="20"/>
          <w:szCs w:val="20"/>
        </w:rPr>
        <w:t>.</w:t>
      </w:r>
      <w:r w:rsidRPr="00801FEB">
        <w:rPr>
          <w:rFonts w:ascii="Book Antiqua" w:hAnsi="Book Antiqua"/>
          <w:sz w:val="20"/>
          <w:szCs w:val="20"/>
        </w:rPr>
        <w:t>, June 2016</w:t>
      </w:r>
    </w:p>
    <w:p w14:paraId="571C5A87" w14:textId="77777777" w:rsidR="00052E20" w:rsidRPr="00801FEB" w:rsidRDefault="00052E20" w:rsidP="00FD357B">
      <w:pPr>
        <w:spacing w:after="0" w:line="240" w:lineRule="auto"/>
        <w:rPr>
          <w:rFonts w:ascii="Book Antiqua" w:hAnsi="Book Antiqua"/>
          <w: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8343"/>
      </w:tblGrid>
      <w:tr w:rsidR="00FD357B" w:rsidRPr="00801FEB" w14:paraId="57BBB81D" w14:textId="77777777" w:rsidTr="00C10C2A">
        <w:tc>
          <w:tcPr>
            <w:tcW w:w="1233" w:type="dxa"/>
          </w:tcPr>
          <w:p w14:paraId="2917DE16" w14:textId="77777777" w:rsidR="00FD357B" w:rsidRPr="00801FEB" w:rsidRDefault="00FD357B" w:rsidP="00FD357B">
            <w:pPr>
              <w:rPr>
                <w:rFonts w:ascii="Book Antiqua" w:hAnsi="Book Antiqua"/>
                <w:smallCaps/>
                <w:sz w:val="20"/>
                <w:szCs w:val="20"/>
              </w:rPr>
            </w:pPr>
            <w:r w:rsidRPr="00801FEB">
              <w:rPr>
                <w:rFonts w:ascii="Book Antiqua" w:hAnsi="Book Antiqua"/>
                <w:smallCaps/>
                <w:sz w:val="20"/>
                <w:szCs w:val="20"/>
              </w:rPr>
              <w:t>honors:</w:t>
            </w:r>
          </w:p>
        </w:tc>
        <w:tc>
          <w:tcPr>
            <w:tcW w:w="8343" w:type="dxa"/>
          </w:tcPr>
          <w:p w14:paraId="7D70720C" w14:textId="77777777" w:rsidR="00FD357B" w:rsidRPr="00801FEB" w:rsidRDefault="00FD357B" w:rsidP="00834771">
            <w:pPr>
              <w:rPr>
                <w:rFonts w:ascii="Book Antiqua" w:hAnsi="Book Antiqua"/>
                <w:sz w:val="20"/>
                <w:szCs w:val="20"/>
              </w:rPr>
            </w:pPr>
            <w:r w:rsidRPr="00801FEB">
              <w:rPr>
                <w:rFonts w:ascii="Book Antiqua" w:hAnsi="Book Antiqua"/>
                <w:sz w:val="20"/>
                <w:szCs w:val="20"/>
              </w:rPr>
              <w:t>Rubenstein Scholar (full tuition</w:t>
            </w:r>
            <w:r w:rsidR="00834771" w:rsidRPr="00801FEB">
              <w:rPr>
                <w:rFonts w:ascii="Book Antiqua" w:hAnsi="Book Antiqua"/>
                <w:sz w:val="20"/>
                <w:szCs w:val="20"/>
              </w:rPr>
              <w:t xml:space="preserve"> and stipend</w:t>
            </w:r>
            <w:r w:rsidRPr="00801FEB">
              <w:rPr>
                <w:rFonts w:ascii="Book Antiqua" w:hAnsi="Book Antiqua"/>
                <w:sz w:val="20"/>
                <w:szCs w:val="20"/>
              </w:rPr>
              <w:t xml:space="preserve"> merit scholarship)</w:t>
            </w:r>
          </w:p>
          <w:p w14:paraId="13AFBB93" w14:textId="7A03C383" w:rsidR="00052E20" w:rsidRPr="00801FEB" w:rsidRDefault="00052E20" w:rsidP="00834771">
            <w:pPr>
              <w:rPr>
                <w:rFonts w:ascii="Book Antiqua" w:hAnsi="Book Antiqua"/>
                <w:sz w:val="4"/>
                <w:szCs w:val="4"/>
              </w:rPr>
            </w:pPr>
          </w:p>
        </w:tc>
      </w:tr>
      <w:tr w:rsidR="00FD357B" w:rsidRPr="00801FEB" w14:paraId="71E35E7F" w14:textId="77777777" w:rsidTr="00C10C2A">
        <w:tc>
          <w:tcPr>
            <w:tcW w:w="1233" w:type="dxa"/>
          </w:tcPr>
          <w:p w14:paraId="579315D6" w14:textId="77777777" w:rsidR="00FD357B" w:rsidRPr="00801FEB" w:rsidRDefault="00FD357B" w:rsidP="00FD357B">
            <w:pPr>
              <w:rPr>
                <w:rFonts w:ascii="Book Antiqua" w:hAnsi="Book Antiqua"/>
                <w:smallCaps/>
                <w:sz w:val="20"/>
                <w:szCs w:val="20"/>
              </w:rPr>
            </w:pPr>
            <w:r w:rsidRPr="00801FEB">
              <w:rPr>
                <w:rFonts w:ascii="Book Antiqua" w:hAnsi="Book Antiqua"/>
                <w:smallCaps/>
                <w:sz w:val="20"/>
                <w:szCs w:val="20"/>
              </w:rPr>
              <w:t>activities:</w:t>
            </w:r>
          </w:p>
        </w:tc>
        <w:tc>
          <w:tcPr>
            <w:tcW w:w="8343" w:type="dxa"/>
          </w:tcPr>
          <w:p w14:paraId="2CA5DB86" w14:textId="651398BA" w:rsidR="00FD357B" w:rsidRPr="00801FEB" w:rsidRDefault="00C95BAC" w:rsidP="00834771">
            <w:pPr>
              <w:rPr>
                <w:rFonts w:ascii="Book Antiqua" w:hAnsi="Book Antiqua"/>
                <w:sz w:val="20"/>
                <w:szCs w:val="20"/>
              </w:rPr>
            </w:pPr>
            <w:r w:rsidRPr="00801FEB">
              <w:rPr>
                <w:rFonts w:ascii="Book Antiqua" w:hAnsi="Book Antiqua"/>
                <w:i/>
                <w:sz w:val="20"/>
                <w:szCs w:val="20"/>
              </w:rPr>
              <w:t>The University of Chicago Law Review</w:t>
            </w:r>
            <w:r w:rsidRPr="00801FEB">
              <w:rPr>
                <w:rFonts w:ascii="Book Antiqua" w:hAnsi="Book Antiqua"/>
                <w:sz w:val="20"/>
                <w:szCs w:val="20"/>
              </w:rPr>
              <w:t xml:space="preserve">, </w:t>
            </w:r>
            <w:r w:rsidR="00FD357B" w:rsidRPr="00801FEB">
              <w:rPr>
                <w:rFonts w:ascii="Book Antiqua" w:hAnsi="Book Antiqua"/>
                <w:sz w:val="20"/>
                <w:szCs w:val="20"/>
              </w:rPr>
              <w:t>Law and Economics Society</w:t>
            </w:r>
            <w:r w:rsidR="00834771" w:rsidRPr="00801FEB">
              <w:rPr>
                <w:rFonts w:ascii="Book Antiqua" w:hAnsi="Book Antiqua"/>
                <w:sz w:val="20"/>
                <w:szCs w:val="20"/>
              </w:rPr>
              <w:t xml:space="preserve">, </w:t>
            </w:r>
            <w:r w:rsidR="00052E20" w:rsidRPr="00801FEB">
              <w:rPr>
                <w:rFonts w:ascii="Book Antiqua" w:hAnsi="Book Antiqua"/>
                <w:sz w:val="20"/>
                <w:szCs w:val="20"/>
              </w:rPr>
              <w:t xml:space="preserve">Dallin H. Oaks Society (President), </w:t>
            </w:r>
            <w:r w:rsidR="00FD357B" w:rsidRPr="00801FEB">
              <w:rPr>
                <w:rFonts w:ascii="Book Antiqua" w:hAnsi="Book Antiqua"/>
                <w:sz w:val="20"/>
                <w:szCs w:val="20"/>
              </w:rPr>
              <w:t>Neighbors Community Service Organization</w:t>
            </w:r>
          </w:p>
        </w:tc>
      </w:tr>
    </w:tbl>
    <w:p w14:paraId="3AAD1E88" w14:textId="77777777" w:rsidR="00FD357B" w:rsidRPr="00801FEB" w:rsidRDefault="00FD357B" w:rsidP="00FD357B">
      <w:pPr>
        <w:spacing w:after="0" w:line="240" w:lineRule="auto"/>
        <w:rPr>
          <w:rFonts w:ascii="Book Antiqua" w:hAnsi="Book Antiqua"/>
          <w:sz w:val="10"/>
          <w:szCs w:val="10"/>
        </w:rPr>
      </w:pPr>
    </w:p>
    <w:p w14:paraId="1E790C91" w14:textId="0B77D0D3" w:rsidR="00FD357B" w:rsidRPr="00801FEB" w:rsidRDefault="00FD357B" w:rsidP="00FD357B">
      <w:pPr>
        <w:spacing w:after="0" w:line="240" w:lineRule="auto"/>
        <w:rPr>
          <w:rFonts w:ascii="Book Antiqua" w:hAnsi="Book Antiqua"/>
          <w:sz w:val="20"/>
          <w:szCs w:val="20"/>
        </w:rPr>
      </w:pPr>
      <w:r w:rsidRPr="00801FEB">
        <w:rPr>
          <w:rFonts w:ascii="Book Antiqua" w:hAnsi="Book Antiqua"/>
          <w:b/>
          <w:sz w:val="20"/>
          <w:szCs w:val="20"/>
        </w:rPr>
        <w:t>Brigham Young University</w:t>
      </w:r>
    </w:p>
    <w:p w14:paraId="24E3E341" w14:textId="7639E12A" w:rsidR="00FD357B" w:rsidRPr="00801FEB" w:rsidRDefault="00FD357B" w:rsidP="00FD357B">
      <w:pPr>
        <w:spacing w:after="0" w:line="240" w:lineRule="auto"/>
        <w:rPr>
          <w:rFonts w:ascii="Book Antiqua" w:hAnsi="Book Antiqua"/>
          <w:sz w:val="20"/>
          <w:szCs w:val="20"/>
        </w:rPr>
      </w:pPr>
      <w:r w:rsidRPr="00801FEB">
        <w:rPr>
          <w:rFonts w:ascii="Book Antiqua" w:hAnsi="Book Antiqua"/>
          <w:sz w:val="20"/>
          <w:szCs w:val="20"/>
        </w:rPr>
        <w:t xml:space="preserve">B.S. in Economics with Honors, </w:t>
      </w:r>
      <w:r w:rsidR="00052E20" w:rsidRPr="00801FEB">
        <w:rPr>
          <w:rFonts w:ascii="Book Antiqua" w:hAnsi="Book Antiqua"/>
          <w:sz w:val="20"/>
          <w:szCs w:val="20"/>
        </w:rPr>
        <w:t>M</w:t>
      </w:r>
      <w:r w:rsidR="0032467F" w:rsidRPr="00801FEB">
        <w:rPr>
          <w:rFonts w:ascii="Book Antiqua" w:hAnsi="Book Antiqua"/>
          <w:sz w:val="20"/>
          <w:szCs w:val="20"/>
        </w:rPr>
        <w:t xml:space="preserve">inor in Music, </w:t>
      </w:r>
      <w:r w:rsidRPr="00801FEB">
        <w:rPr>
          <w:rFonts w:ascii="Book Antiqua" w:hAnsi="Book Antiqua"/>
          <w:sz w:val="20"/>
          <w:szCs w:val="20"/>
        </w:rPr>
        <w:t xml:space="preserve">May 2013 </w:t>
      </w:r>
    </w:p>
    <w:p w14:paraId="5D265BFB" w14:textId="77777777" w:rsidR="00052E20" w:rsidRPr="00801FEB" w:rsidRDefault="00052E20" w:rsidP="00FD357B">
      <w:pPr>
        <w:spacing w:after="0" w:line="240" w:lineRule="auto"/>
        <w:rPr>
          <w:rFonts w:ascii="Book Antiqua" w:hAnsi="Book Antiqua"/>
          <w:sz w:val="4"/>
          <w:szCs w:val="4"/>
        </w:rPr>
      </w:pPr>
    </w:p>
    <w:tbl>
      <w:tblPr>
        <w:tblStyle w:val="TableGrid"/>
        <w:tblW w:w="0" w:type="auto"/>
        <w:tblLook w:val="04A0" w:firstRow="1" w:lastRow="0" w:firstColumn="1" w:lastColumn="0" w:noHBand="0" w:noVBand="1"/>
      </w:tblPr>
      <w:tblGrid>
        <w:gridCol w:w="1233"/>
        <w:gridCol w:w="8343"/>
      </w:tblGrid>
      <w:tr w:rsidR="00FD357B" w:rsidRPr="00801FEB" w14:paraId="47909A4A" w14:textId="77777777" w:rsidTr="00C10C2A">
        <w:tc>
          <w:tcPr>
            <w:tcW w:w="1233" w:type="dxa"/>
            <w:tcBorders>
              <w:top w:val="nil"/>
              <w:left w:val="nil"/>
              <w:bottom w:val="nil"/>
              <w:right w:val="nil"/>
            </w:tcBorders>
          </w:tcPr>
          <w:p w14:paraId="55920084" w14:textId="77777777" w:rsidR="00FD357B" w:rsidRPr="00801FEB" w:rsidRDefault="00FD357B" w:rsidP="0053392B">
            <w:pPr>
              <w:rPr>
                <w:rFonts w:ascii="Book Antiqua" w:hAnsi="Book Antiqua"/>
                <w:smallCaps/>
                <w:sz w:val="20"/>
                <w:szCs w:val="20"/>
              </w:rPr>
            </w:pPr>
            <w:r w:rsidRPr="00801FEB">
              <w:rPr>
                <w:rFonts w:ascii="Book Antiqua" w:hAnsi="Book Antiqua"/>
                <w:smallCaps/>
                <w:sz w:val="20"/>
                <w:szCs w:val="20"/>
              </w:rPr>
              <w:t>thesis:</w:t>
            </w:r>
          </w:p>
        </w:tc>
        <w:tc>
          <w:tcPr>
            <w:tcW w:w="8343" w:type="dxa"/>
            <w:tcBorders>
              <w:top w:val="nil"/>
              <w:left w:val="nil"/>
              <w:bottom w:val="nil"/>
              <w:right w:val="nil"/>
            </w:tcBorders>
          </w:tcPr>
          <w:p w14:paraId="1E31DD4E" w14:textId="77777777" w:rsidR="00FD357B" w:rsidRPr="00801FEB" w:rsidRDefault="00FD357B" w:rsidP="00834771">
            <w:pPr>
              <w:rPr>
                <w:rFonts w:ascii="Book Antiqua" w:hAnsi="Book Antiqua"/>
                <w:i/>
                <w:sz w:val="20"/>
                <w:szCs w:val="20"/>
              </w:rPr>
            </w:pPr>
            <w:r w:rsidRPr="00801FEB">
              <w:rPr>
                <w:rFonts w:ascii="Book Antiqua" w:hAnsi="Book Antiqua"/>
                <w:i/>
                <w:sz w:val="20"/>
                <w:szCs w:val="20"/>
              </w:rPr>
              <w:t>BOGO: Buy One Give One, The Lates</w:t>
            </w:r>
            <w:r w:rsidR="00CA2FE9" w:rsidRPr="00801FEB">
              <w:rPr>
                <w:rFonts w:ascii="Book Antiqua" w:hAnsi="Book Antiqua"/>
                <w:i/>
                <w:sz w:val="20"/>
                <w:szCs w:val="20"/>
              </w:rPr>
              <w:t xml:space="preserve">t Trend in </w:t>
            </w:r>
            <w:proofErr w:type="spellStart"/>
            <w:r w:rsidR="00CA2FE9" w:rsidRPr="00801FEB">
              <w:rPr>
                <w:rFonts w:ascii="Book Antiqua" w:hAnsi="Book Antiqua"/>
                <w:i/>
                <w:sz w:val="20"/>
                <w:szCs w:val="20"/>
              </w:rPr>
              <w:t>Philanthrocapitalism</w:t>
            </w:r>
            <w:proofErr w:type="spellEnd"/>
          </w:p>
          <w:p w14:paraId="5D2AA1DE" w14:textId="2F52FFF3" w:rsidR="00052E20" w:rsidRPr="00801FEB" w:rsidRDefault="00052E20" w:rsidP="00834771">
            <w:pPr>
              <w:rPr>
                <w:rFonts w:ascii="Book Antiqua" w:hAnsi="Book Antiqua"/>
                <w:i/>
                <w:sz w:val="4"/>
                <w:szCs w:val="4"/>
              </w:rPr>
            </w:pPr>
          </w:p>
        </w:tc>
      </w:tr>
      <w:tr w:rsidR="00FD357B" w:rsidRPr="00801FEB" w14:paraId="59ECC4FB" w14:textId="77777777" w:rsidTr="00C10C2A">
        <w:tc>
          <w:tcPr>
            <w:tcW w:w="1233" w:type="dxa"/>
            <w:tcBorders>
              <w:top w:val="nil"/>
              <w:left w:val="nil"/>
              <w:bottom w:val="nil"/>
              <w:right w:val="nil"/>
            </w:tcBorders>
          </w:tcPr>
          <w:p w14:paraId="117BDE28" w14:textId="77777777" w:rsidR="00FD357B" w:rsidRPr="00801FEB" w:rsidRDefault="00FD357B" w:rsidP="0053392B">
            <w:pPr>
              <w:rPr>
                <w:rFonts w:ascii="Book Antiqua" w:hAnsi="Book Antiqua"/>
                <w:smallCaps/>
                <w:sz w:val="20"/>
                <w:szCs w:val="20"/>
              </w:rPr>
            </w:pPr>
            <w:r w:rsidRPr="00801FEB">
              <w:rPr>
                <w:rFonts w:ascii="Book Antiqua" w:hAnsi="Book Antiqua"/>
                <w:smallCaps/>
                <w:sz w:val="20"/>
                <w:szCs w:val="20"/>
              </w:rPr>
              <w:t>honors:</w:t>
            </w:r>
          </w:p>
        </w:tc>
        <w:tc>
          <w:tcPr>
            <w:tcW w:w="8343" w:type="dxa"/>
            <w:tcBorders>
              <w:top w:val="nil"/>
              <w:left w:val="nil"/>
              <w:bottom w:val="nil"/>
              <w:right w:val="nil"/>
            </w:tcBorders>
          </w:tcPr>
          <w:p w14:paraId="58E27DA5" w14:textId="43DFC036" w:rsidR="00FD357B" w:rsidRPr="00801FEB" w:rsidRDefault="00C10C2A" w:rsidP="00834771">
            <w:pPr>
              <w:rPr>
                <w:rFonts w:ascii="Book Antiqua" w:hAnsi="Book Antiqua"/>
                <w:sz w:val="20"/>
                <w:szCs w:val="20"/>
              </w:rPr>
            </w:pPr>
            <w:r w:rsidRPr="00801FEB">
              <w:rPr>
                <w:rFonts w:ascii="Book Antiqua" w:hAnsi="Book Antiqua"/>
                <w:sz w:val="20"/>
                <w:szCs w:val="20"/>
              </w:rPr>
              <w:t>Monson Scholar (</w:t>
            </w:r>
            <w:r w:rsidR="00052E20" w:rsidRPr="00801FEB">
              <w:rPr>
                <w:rFonts w:ascii="Book Antiqua" w:hAnsi="Book Antiqua"/>
                <w:sz w:val="20"/>
                <w:szCs w:val="20"/>
              </w:rPr>
              <w:t>full tuition and stipend merit scholarship</w:t>
            </w:r>
            <w:r w:rsidRPr="00801FEB">
              <w:rPr>
                <w:rFonts w:ascii="Book Antiqua" w:hAnsi="Book Antiqua"/>
                <w:sz w:val="20"/>
                <w:szCs w:val="20"/>
              </w:rPr>
              <w:t>)</w:t>
            </w:r>
            <w:r w:rsidR="00052E20" w:rsidRPr="00801FEB">
              <w:rPr>
                <w:rFonts w:ascii="Book Antiqua" w:hAnsi="Book Antiqua"/>
                <w:sz w:val="20"/>
                <w:szCs w:val="20"/>
              </w:rPr>
              <w:t xml:space="preserve">, </w:t>
            </w:r>
            <w:r w:rsidRPr="00801FEB">
              <w:rPr>
                <w:rFonts w:ascii="Book Antiqua" w:hAnsi="Book Antiqua"/>
                <w:sz w:val="20"/>
                <w:szCs w:val="20"/>
              </w:rPr>
              <w:t>National Merit Scholar</w:t>
            </w:r>
          </w:p>
          <w:p w14:paraId="35FD853A" w14:textId="75C9C6F4" w:rsidR="00052E20" w:rsidRPr="00801FEB" w:rsidRDefault="00052E20" w:rsidP="00834771">
            <w:pPr>
              <w:rPr>
                <w:rFonts w:ascii="Book Antiqua" w:hAnsi="Book Antiqua"/>
                <w:sz w:val="4"/>
                <w:szCs w:val="4"/>
              </w:rPr>
            </w:pPr>
          </w:p>
        </w:tc>
      </w:tr>
      <w:tr w:rsidR="00FD357B" w:rsidRPr="00801FEB" w14:paraId="148B183C" w14:textId="77777777" w:rsidTr="00C10C2A">
        <w:tc>
          <w:tcPr>
            <w:tcW w:w="1233" w:type="dxa"/>
            <w:tcBorders>
              <w:top w:val="nil"/>
              <w:left w:val="nil"/>
              <w:bottom w:val="nil"/>
              <w:right w:val="nil"/>
            </w:tcBorders>
          </w:tcPr>
          <w:p w14:paraId="6B4DB2E3" w14:textId="77777777" w:rsidR="00FD357B" w:rsidRPr="00801FEB" w:rsidRDefault="00FD357B" w:rsidP="0053392B">
            <w:pPr>
              <w:rPr>
                <w:rFonts w:ascii="Book Antiqua" w:hAnsi="Book Antiqua"/>
                <w:smallCaps/>
                <w:sz w:val="20"/>
                <w:szCs w:val="20"/>
              </w:rPr>
            </w:pPr>
            <w:r w:rsidRPr="00801FEB">
              <w:rPr>
                <w:rFonts w:ascii="Book Antiqua" w:hAnsi="Book Antiqua"/>
                <w:smallCaps/>
                <w:sz w:val="20"/>
                <w:szCs w:val="20"/>
              </w:rPr>
              <w:t>activities:</w:t>
            </w:r>
          </w:p>
        </w:tc>
        <w:tc>
          <w:tcPr>
            <w:tcW w:w="8343" w:type="dxa"/>
            <w:tcBorders>
              <w:top w:val="nil"/>
              <w:left w:val="nil"/>
              <w:bottom w:val="nil"/>
              <w:right w:val="nil"/>
            </w:tcBorders>
          </w:tcPr>
          <w:p w14:paraId="349007E1" w14:textId="6B3BDC77" w:rsidR="00FD357B" w:rsidRPr="00801FEB" w:rsidRDefault="00834771" w:rsidP="00834771">
            <w:pPr>
              <w:rPr>
                <w:rFonts w:ascii="Book Antiqua" w:hAnsi="Book Antiqua"/>
                <w:sz w:val="20"/>
                <w:szCs w:val="20"/>
              </w:rPr>
            </w:pPr>
            <w:r w:rsidRPr="00801FEB">
              <w:rPr>
                <w:rFonts w:ascii="Book Antiqua" w:hAnsi="Book Antiqua"/>
                <w:sz w:val="20"/>
                <w:szCs w:val="20"/>
              </w:rPr>
              <w:t>Economic Student Association (</w:t>
            </w:r>
            <w:r w:rsidR="00C10C2A" w:rsidRPr="00801FEB">
              <w:rPr>
                <w:rFonts w:ascii="Book Antiqua" w:hAnsi="Book Antiqua"/>
                <w:sz w:val="20"/>
                <w:szCs w:val="20"/>
              </w:rPr>
              <w:t>Vice President</w:t>
            </w:r>
            <w:r w:rsidRPr="00801FEB">
              <w:rPr>
                <w:rFonts w:ascii="Book Antiqua" w:hAnsi="Book Antiqua"/>
                <w:sz w:val="20"/>
                <w:szCs w:val="20"/>
              </w:rPr>
              <w:t>)</w:t>
            </w:r>
            <w:r w:rsidR="00052E20" w:rsidRPr="00801FEB">
              <w:rPr>
                <w:rFonts w:ascii="Book Antiqua" w:hAnsi="Book Antiqua"/>
                <w:sz w:val="20"/>
                <w:szCs w:val="20"/>
              </w:rPr>
              <w:t xml:space="preserve">, </w:t>
            </w:r>
            <w:r w:rsidR="00C10C2A" w:rsidRPr="00801FEB">
              <w:rPr>
                <w:rFonts w:ascii="Book Antiqua" w:hAnsi="Book Antiqua"/>
                <w:sz w:val="20"/>
                <w:szCs w:val="20"/>
              </w:rPr>
              <w:t>University</w:t>
            </w:r>
            <w:r w:rsidRPr="00801FEB">
              <w:rPr>
                <w:rFonts w:ascii="Book Antiqua" w:hAnsi="Book Antiqua"/>
                <w:sz w:val="20"/>
                <w:szCs w:val="20"/>
              </w:rPr>
              <w:t xml:space="preserve"> Orchestra (</w:t>
            </w:r>
            <w:r w:rsidR="00C10C2A" w:rsidRPr="00801FEB">
              <w:rPr>
                <w:rFonts w:ascii="Book Antiqua" w:hAnsi="Book Antiqua"/>
                <w:sz w:val="20"/>
                <w:szCs w:val="20"/>
              </w:rPr>
              <w:t>Concertmistress</w:t>
            </w:r>
            <w:r w:rsidRPr="00801FEB">
              <w:rPr>
                <w:rFonts w:ascii="Book Antiqua" w:hAnsi="Book Antiqua"/>
                <w:sz w:val="20"/>
                <w:szCs w:val="20"/>
              </w:rPr>
              <w:t>)</w:t>
            </w:r>
          </w:p>
        </w:tc>
      </w:tr>
    </w:tbl>
    <w:p w14:paraId="372D72F0" w14:textId="77777777" w:rsidR="00FD357B" w:rsidRPr="00801FEB" w:rsidRDefault="00FD357B" w:rsidP="00FD357B">
      <w:pPr>
        <w:spacing w:after="0" w:line="240" w:lineRule="auto"/>
        <w:rPr>
          <w:rFonts w:ascii="Book Antiqua" w:hAnsi="Book Antiqua"/>
          <w:sz w:val="10"/>
          <w:szCs w:val="10"/>
        </w:rPr>
      </w:pPr>
    </w:p>
    <w:p w14:paraId="659F436B" w14:textId="77777777" w:rsidR="00C10C2A" w:rsidRPr="00801FEB" w:rsidRDefault="00FD357B" w:rsidP="00FD357B">
      <w:pPr>
        <w:spacing w:after="0" w:line="240" w:lineRule="auto"/>
        <w:rPr>
          <w:rFonts w:ascii="Book Antiqua" w:hAnsi="Book Antiqua"/>
          <w:sz w:val="20"/>
          <w:szCs w:val="20"/>
        </w:rPr>
      </w:pPr>
      <w:r w:rsidRPr="00801FEB">
        <w:rPr>
          <w:rFonts w:ascii="Book Antiqua" w:hAnsi="Book Antiqua"/>
          <w:b/>
          <w:sz w:val="20"/>
          <w:szCs w:val="20"/>
        </w:rPr>
        <w:t>Kings College, University of Cambridge</w:t>
      </w:r>
      <w:r w:rsidR="00C10C2A" w:rsidRPr="00801FEB">
        <w:rPr>
          <w:rFonts w:ascii="Book Antiqua" w:hAnsi="Book Antiqua"/>
          <w:sz w:val="20"/>
          <w:szCs w:val="20"/>
        </w:rPr>
        <w:t>, Cambridge, UK</w:t>
      </w:r>
    </w:p>
    <w:p w14:paraId="29EA3EBB" w14:textId="12FAA50D" w:rsidR="00FD357B" w:rsidRPr="00801FEB" w:rsidRDefault="00786965" w:rsidP="00FD357B">
      <w:pPr>
        <w:spacing w:after="0" w:line="240" w:lineRule="auto"/>
        <w:rPr>
          <w:rFonts w:ascii="Book Antiqua" w:hAnsi="Book Antiqua"/>
          <w:sz w:val="20"/>
          <w:szCs w:val="20"/>
        </w:rPr>
      </w:pPr>
      <w:r w:rsidRPr="00801FEB">
        <w:rPr>
          <w:rFonts w:ascii="Book Antiqua" w:hAnsi="Book Antiqua"/>
          <w:sz w:val="20"/>
          <w:szCs w:val="20"/>
        </w:rPr>
        <w:t>Student-at-</w:t>
      </w:r>
      <w:r w:rsidR="00C10C2A" w:rsidRPr="00801FEB">
        <w:rPr>
          <w:rFonts w:ascii="Book Antiqua" w:hAnsi="Book Antiqua"/>
          <w:sz w:val="20"/>
          <w:szCs w:val="20"/>
        </w:rPr>
        <w:t>Large, Economic and Literary Studies, Summer 2011</w:t>
      </w:r>
    </w:p>
    <w:p w14:paraId="1A756420" w14:textId="77777777" w:rsidR="00FD357B" w:rsidRPr="00801FEB" w:rsidRDefault="00FD357B" w:rsidP="00FD357B">
      <w:pPr>
        <w:spacing w:after="0" w:line="240" w:lineRule="auto"/>
        <w:rPr>
          <w:rFonts w:ascii="Book Antiqua" w:hAnsi="Book Antiqua"/>
          <w:sz w:val="10"/>
          <w:szCs w:val="10"/>
        </w:rPr>
      </w:pPr>
    </w:p>
    <w:p w14:paraId="248EF173" w14:textId="77777777" w:rsidR="00C10C2A" w:rsidRPr="00801FEB" w:rsidRDefault="00FD357B" w:rsidP="00FD357B">
      <w:pPr>
        <w:spacing w:after="0" w:line="240" w:lineRule="auto"/>
        <w:rPr>
          <w:rFonts w:ascii="Book Antiqua" w:hAnsi="Book Antiqua"/>
          <w:sz w:val="20"/>
          <w:szCs w:val="20"/>
        </w:rPr>
      </w:pPr>
      <w:r w:rsidRPr="00801FEB">
        <w:rPr>
          <w:rFonts w:ascii="Book Antiqua" w:hAnsi="Book Antiqua"/>
          <w:b/>
          <w:sz w:val="20"/>
          <w:szCs w:val="20"/>
        </w:rPr>
        <w:t>Universidad de Alcala</w:t>
      </w:r>
      <w:r w:rsidRPr="00801FEB">
        <w:rPr>
          <w:rFonts w:ascii="Book Antiqua" w:hAnsi="Book Antiqua"/>
          <w:sz w:val="20"/>
          <w:szCs w:val="20"/>
        </w:rPr>
        <w:t>, Alcala de Henares, Spain</w:t>
      </w:r>
    </w:p>
    <w:p w14:paraId="1AD189BE" w14:textId="716265E4" w:rsidR="00C10C2A" w:rsidRPr="00801FEB" w:rsidRDefault="00786965" w:rsidP="00FD357B">
      <w:pPr>
        <w:spacing w:after="0" w:line="240" w:lineRule="auto"/>
        <w:rPr>
          <w:rFonts w:ascii="Book Antiqua" w:hAnsi="Book Antiqua"/>
          <w:sz w:val="20"/>
          <w:szCs w:val="20"/>
        </w:rPr>
      </w:pPr>
      <w:r w:rsidRPr="00801FEB">
        <w:rPr>
          <w:rFonts w:ascii="Book Antiqua" w:hAnsi="Book Antiqua"/>
          <w:sz w:val="20"/>
          <w:szCs w:val="20"/>
        </w:rPr>
        <w:t>Student-at-</w:t>
      </w:r>
      <w:r w:rsidR="00C10C2A" w:rsidRPr="00801FEB">
        <w:rPr>
          <w:rFonts w:ascii="Book Antiqua" w:hAnsi="Book Antiqua"/>
          <w:sz w:val="20"/>
          <w:szCs w:val="20"/>
        </w:rPr>
        <w:t>Large, Spanish Language and Cultural Studies, Winter-Spring 2011</w:t>
      </w:r>
    </w:p>
    <w:p w14:paraId="739E0401" w14:textId="77777777" w:rsidR="00FD357B" w:rsidRPr="00801FEB" w:rsidRDefault="00FD357B" w:rsidP="00FD357B">
      <w:pPr>
        <w:spacing w:after="0" w:line="240" w:lineRule="auto"/>
        <w:rPr>
          <w:rFonts w:ascii="Book Antiqua" w:hAnsi="Book Antiqua"/>
          <w:sz w:val="10"/>
          <w:szCs w:val="10"/>
        </w:rPr>
      </w:pPr>
    </w:p>
    <w:p w14:paraId="4728C6DB" w14:textId="77777777" w:rsidR="00052E20" w:rsidRPr="00801FEB" w:rsidRDefault="00052E20" w:rsidP="00052E20">
      <w:pPr>
        <w:spacing w:after="0" w:line="240" w:lineRule="auto"/>
        <w:rPr>
          <w:rFonts w:ascii="Book Antiqua" w:hAnsi="Book Antiqua"/>
          <w:sz w:val="10"/>
          <w:szCs w:val="10"/>
        </w:rPr>
      </w:pPr>
    </w:p>
    <w:p w14:paraId="6A61DCC0" w14:textId="42FCABF8" w:rsidR="00BC68DB" w:rsidRPr="00801FEB" w:rsidRDefault="00704B67" w:rsidP="00170F9A">
      <w:pPr>
        <w:pBdr>
          <w:bottom w:val="single" w:sz="6" w:space="1" w:color="auto"/>
        </w:pBdr>
        <w:spacing w:after="0" w:line="240" w:lineRule="auto"/>
        <w:rPr>
          <w:rFonts w:ascii="Book Antiqua" w:hAnsi="Book Antiqua"/>
          <w:spacing w:val="20"/>
          <w:sz w:val="20"/>
          <w:szCs w:val="20"/>
        </w:rPr>
      </w:pPr>
      <w:r w:rsidRPr="00801FEB">
        <w:rPr>
          <w:rFonts w:ascii="Book Antiqua" w:hAnsi="Book Antiqua"/>
          <w:spacing w:val="20"/>
          <w:sz w:val="20"/>
          <w:szCs w:val="20"/>
        </w:rPr>
        <w:t>RESEARCH AND TEACHING INTERESTS</w:t>
      </w:r>
    </w:p>
    <w:p w14:paraId="475EA703" w14:textId="77777777" w:rsidR="00BC68DB" w:rsidRPr="00801FEB" w:rsidRDefault="00BC68DB" w:rsidP="00BC68DB">
      <w:pPr>
        <w:spacing w:after="0" w:line="240" w:lineRule="auto"/>
        <w:rPr>
          <w:rFonts w:ascii="Book Antiqua" w:hAnsi="Book Antiqua"/>
          <w:sz w:val="4"/>
          <w:szCs w:val="4"/>
        </w:rPr>
      </w:pPr>
    </w:p>
    <w:p w14:paraId="153A0232" w14:textId="77777777" w:rsidR="00BC68DB" w:rsidRPr="00801FEB" w:rsidRDefault="00BC68DB" w:rsidP="00BC68DB">
      <w:pPr>
        <w:spacing w:after="0" w:line="240" w:lineRule="auto"/>
        <w:rPr>
          <w:rFonts w:ascii="Book Antiqua" w:hAnsi="Book Antiqua"/>
          <w:i/>
          <w:sz w:val="4"/>
          <w:szCs w:val="4"/>
        </w:rPr>
      </w:pPr>
    </w:p>
    <w:p w14:paraId="2879F968" w14:textId="03589DC7" w:rsidR="00BC68DB" w:rsidRPr="00801FEB" w:rsidRDefault="00704B67" w:rsidP="00C20785">
      <w:pPr>
        <w:spacing w:after="0" w:line="240" w:lineRule="auto"/>
        <w:rPr>
          <w:rFonts w:ascii="Book Antiqua" w:hAnsi="Book Antiqua"/>
          <w:iCs/>
          <w:sz w:val="20"/>
          <w:szCs w:val="20"/>
        </w:rPr>
      </w:pPr>
      <w:r w:rsidRPr="00801FEB">
        <w:rPr>
          <w:rFonts w:ascii="Book Antiqua" w:hAnsi="Book Antiqua"/>
          <w:i/>
          <w:sz w:val="20"/>
          <w:szCs w:val="20"/>
        </w:rPr>
        <w:t xml:space="preserve">Primary: </w:t>
      </w:r>
      <w:r w:rsidRPr="00801FEB">
        <w:rPr>
          <w:rFonts w:ascii="Book Antiqua" w:hAnsi="Book Antiqua"/>
          <w:iCs/>
          <w:sz w:val="20"/>
          <w:szCs w:val="20"/>
        </w:rPr>
        <w:t xml:space="preserve">Antitrust, Consumer Protection, </w:t>
      </w:r>
      <w:r w:rsidR="00C2485C">
        <w:rPr>
          <w:rFonts w:ascii="Book Antiqua" w:hAnsi="Book Antiqua"/>
          <w:iCs/>
          <w:sz w:val="20"/>
          <w:szCs w:val="20"/>
        </w:rPr>
        <w:t>Business Organizations</w:t>
      </w:r>
      <w:r w:rsidR="0002668D" w:rsidRPr="00801FEB">
        <w:rPr>
          <w:rFonts w:ascii="Book Antiqua" w:hAnsi="Book Antiqua"/>
          <w:iCs/>
          <w:sz w:val="20"/>
          <w:szCs w:val="20"/>
        </w:rPr>
        <w:t>, Contracts</w:t>
      </w:r>
      <w:r w:rsidR="00C2485C">
        <w:rPr>
          <w:rFonts w:ascii="Book Antiqua" w:hAnsi="Book Antiqua"/>
          <w:iCs/>
          <w:sz w:val="20"/>
          <w:szCs w:val="20"/>
        </w:rPr>
        <w:t xml:space="preserve">, </w:t>
      </w:r>
      <w:r w:rsidR="00C2485C" w:rsidRPr="00801FEB">
        <w:rPr>
          <w:rFonts w:ascii="Book Antiqua" w:hAnsi="Book Antiqua"/>
          <w:iCs/>
          <w:sz w:val="20"/>
          <w:szCs w:val="20"/>
        </w:rPr>
        <w:t>Law and Technology, Privacy</w:t>
      </w:r>
    </w:p>
    <w:p w14:paraId="24A7FE96" w14:textId="77777777" w:rsidR="00AE5BF2" w:rsidRPr="00801FEB" w:rsidRDefault="00AE5BF2" w:rsidP="00C20785">
      <w:pPr>
        <w:spacing w:after="0" w:line="240" w:lineRule="auto"/>
        <w:rPr>
          <w:rFonts w:ascii="Book Antiqua" w:hAnsi="Book Antiqua"/>
          <w:iCs/>
          <w:sz w:val="4"/>
          <w:szCs w:val="4"/>
        </w:rPr>
      </w:pPr>
    </w:p>
    <w:p w14:paraId="6C78BCDF" w14:textId="0A59ED6A" w:rsidR="00704B67" w:rsidRPr="00801FEB" w:rsidRDefault="00704B67" w:rsidP="00C20785">
      <w:pPr>
        <w:spacing w:after="0" w:line="240" w:lineRule="auto"/>
        <w:rPr>
          <w:rFonts w:ascii="Book Antiqua" w:hAnsi="Book Antiqua"/>
          <w:iCs/>
          <w:sz w:val="20"/>
          <w:szCs w:val="20"/>
        </w:rPr>
      </w:pPr>
      <w:r w:rsidRPr="00801FEB">
        <w:rPr>
          <w:rFonts w:ascii="Book Antiqua" w:hAnsi="Book Antiqua"/>
          <w:i/>
          <w:sz w:val="20"/>
          <w:szCs w:val="20"/>
        </w:rPr>
        <w:t>Secondary</w:t>
      </w:r>
      <w:r w:rsidRPr="00801FEB">
        <w:rPr>
          <w:rFonts w:ascii="Book Antiqua" w:hAnsi="Book Antiqua"/>
          <w:iCs/>
          <w:sz w:val="20"/>
          <w:szCs w:val="20"/>
        </w:rPr>
        <w:t xml:space="preserve">: </w:t>
      </w:r>
      <w:r w:rsidR="00AE5BF2" w:rsidRPr="00801FEB">
        <w:rPr>
          <w:rFonts w:ascii="Book Antiqua" w:hAnsi="Book Antiqua"/>
          <w:iCs/>
          <w:sz w:val="20"/>
          <w:szCs w:val="20"/>
        </w:rPr>
        <w:t>Civil Procedure, Intellectual Property</w:t>
      </w:r>
      <w:r w:rsidR="0002668D" w:rsidRPr="00801FEB">
        <w:rPr>
          <w:rFonts w:ascii="Book Antiqua" w:hAnsi="Book Antiqua"/>
          <w:iCs/>
          <w:sz w:val="20"/>
          <w:szCs w:val="20"/>
        </w:rPr>
        <w:t xml:space="preserve"> (publicity rights, trademarks, trade dress)</w:t>
      </w:r>
      <w:r w:rsidR="00C2485C">
        <w:rPr>
          <w:rFonts w:ascii="Book Antiqua" w:hAnsi="Book Antiqua"/>
          <w:iCs/>
          <w:sz w:val="20"/>
          <w:szCs w:val="20"/>
        </w:rPr>
        <w:t>, Alternative Dispute Resolution</w:t>
      </w:r>
    </w:p>
    <w:p w14:paraId="15ACCD00" w14:textId="77777777" w:rsidR="00704B67" w:rsidRPr="00801FEB" w:rsidRDefault="00704B67" w:rsidP="00C20785">
      <w:pPr>
        <w:spacing w:after="0" w:line="240" w:lineRule="auto"/>
        <w:rPr>
          <w:rFonts w:ascii="Book Antiqua" w:hAnsi="Book Antiqua"/>
          <w:spacing w:val="20"/>
          <w:sz w:val="20"/>
          <w:szCs w:val="20"/>
        </w:rPr>
      </w:pPr>
    </w:p>
    <w:p w14:paraId="02618AA4" w14:textId="5BC82681" w:rsidR="00052E20" w:rsidRPr="00801FEB" w:rsidRDefault="00052E20" w:rsidP="00170F9A">
      <w:pPr>
        <w:pBdr>
          <w:bottom w:val="single" w:sz="6" w:space="1" w:color="auto"/>
        </w:pBdr>
        <w:spacing w:after="0" w:line="240" w:lineRule="auto"/>
        <w:rPr>
          <w:rFonts w:ascii="Book Antiqua" w:hAnsi="Book Antiqua"/>
          <w:spacing w:val="20"/>
          <w:sz w:val="20"/>
          <w:szCs w:val="20"/>
        </w:rPr>
      </w:pPr>
      <w:r w:rsidRPr="00801FEB">
        <w:rPr>
          <w:rFonts w:ascii="Book Antiqua" w:hAnsi="Book Antiqua"/>
          <w:spacing w:val="20"/>
          <w:sz w:val="20"/>
          <w:szCs w:val="20"/>
        </w:rPr>
        <w:t>PUBLICATIONS</w:t>
      </w:r>
    </w:p>
    <w:p w14:paraId="73106933" w14:textId="77777777" w:rsidR="00052E20" w:rsidRPr="00801FEB" w:rsidRDefault="00052E20" w:rsidP="00052E20">
      <w:pPr>
        <w:spacing w:after="0" w:line="240" w:lineRule="auto"/>
        <w:rPr>
          <w:rFonts w:ascii="Book Antiqua" w:hAnsi="Book Antiqua"/>
          <w:b/>
          <w:bCs/>
          <w:sz w:val="4"/>
          <w:szCs w:val="4"/>
        </w:rPr>
      </w:pPr>
    </w:p>
    <w:p w14:paraId="57A0CF80" w14:textId="77777777" w:rsidR="00052E20" w:rsidRPr="00801FEB" w:rsidRDefault="00052E20" w:rsidP="00052E20">
      <w:pPr>
        <w:spacing w:after="0" w:line="240" w:lineRule="auto"/>
        <w:rPr>
          <w:rFonts w:ascii="Book Antiqua" w:hAnsi="Book Antiqua"/>
          <w:b/>
          <w:bCs/>
          <w:i/>
          <w:sz w:val="4"/>
          <w:szCs w:val="4"/>
        </w:rPr>
      </w:pPr>
    </w:p>
    <w:p w14:paraId="33F14F61" w14:textId="4DBBA69D" w:rsidR="00571F6F" w:rsidRDefault="00571F6F" w:rsidP="00052E20">
      <w:pPr>
        <w:spacing w:after="0" w:line="240" w:lineRule="auto"/>
        <w:rPr>
          <w:rFonts w:ascii="Book Antiqua" w:hAnsi="Book Antiqua"/>
          <w:iCs/>
          <w:sz w:val="20"/>
          <w:szCs w:val="20"/>
        </w:rPr>
      </w:pPr>
      <w:r>
        <w:rPr>
          <w:rFonts w:ascii="Book Antiqua" w:hAnsi="Book Antiqua"/>
          <w:i/>
          <w:sz w:val="20"/>
          <w:szCs w:val="20"/>
        </w:rPr>
        <w:t>A Consumer Welfare Standard for Consumers</w:t>
      </w:r>
      <w:r>
        <w:rPr>
          <w:rFonts w:ascii="Book Antiqua" w:hAnsi="Book Antiqua"/>
          <w:iCs/>
          <w:sz w:val="20"/>
          <w:szCs w:val="20"/>
        </w:rPr>
        <w:t xml:space="preserve">, 103 </w:t>
      </w:r>
      <w:proofErr w:type="spellStart"/>
      <w:r>
        <w:rPr>
          <w:rFonts w:ascii="Book Antiqua" w:hAnsi="Book Antiqua"/>
          <w:iCs/>
          <w:sz w:val="20"/>
          <w:szCs w:val="20"/>
        </w:rPr>
        <w:t>Denv</w:t>
      </w:r>
      <w:proofErr w:type="spellEnd"/>
      <w:r>
        <w:rPr>
          <w:rFonts w:ascii="Book Antiqua" w:hAnsi="Book Antiqua"/>
          <w:iCs/>
          <w:sz w:val="20"/>
          <w:szCs w:val="20"/>
        </w:rPr>
        <w:t>. L. Rev. (publication forthcoming)</w:t>
      </w:r>
    </w:p>
    <w:p w14:paraId="0C8A8808" w14:textId="77777777" w:rsidR="00571F6F" w:rsidRPr="00571F6F" w:rsidRDefault="00571F6F" w:rsidP="00052E20">
      <w:pPr>
        <w:spacing w:after="0" w:line="240" w:lineRule="auto"/>
        <w:rPr>
          <w:rFonts w:ascii="Book Antiqua" w:hAnsi="Book Antiqua"/>
          <w:iCs/>
          <w:sz w:val="20"/>
          <w:szCs w:val="20"/>
        </w:rPr>
      </w:pPr>
    </w:p>
    <w:p w14:paraId="4F4549BA" w14:textId="3454CAB5" w:rsidR="00052E20" w:rsidRPr="00801FEB" w:rsidRDefault="00052E20" w:rsidP="00052E20">
      <w:pPr>
        <w:spacing w:after="0" w:line="240" w:lineRule="auto"/>
        <w:rPr>
          <w:rFonts w:ascii="Book Antiqua" w:hAnsi="Book Antiqua"/>
          <w:sz w:val="20"/>
          <w:szCs w:val="20"/>
        </w:rPr>
      </w:pPr>
      <w:r w:rsidRPr="00801FEB">
        <w:rPr>
          <w:rFonts w:ascii="Book Antiqua" w:hAnsi="Book Antiqua"/>
          <w:i/>
          <w:sz w:val="20"/>
          <w:szCs w:val="20"/>
        </w:rPr>
        <w:t>Nino &amp; Sonia: The Dark Horse Heroes of Criminal Justice on the Roberts Court</w:t>
      </w:r>
      <w:r w:rsidR="00026BEF" w:rsidRPr="00801FEB">
        <w:rPr>
          <w:rFonts w:ascii="Book Antiqua" w:hAnsi="Book Antiqua"/>
          <w:iCs/>
          <w:sz w:val="20"/>
          <w:szCs w:val="20"/>
        </w:rPr>
        <w:t xml:space="preserve"> (with Shahrzad Daneshvar)</w:t>
      </w:r>
      <w:r w:rsidRPr="00801FEB">
        <w:rPr>
          <w:rFonts w:ascii="Book Antiqua" w:hAnsi="Book Antiqua"/>
          <w:sz w:val="20"/>
          <w:szCs w:val="20"/>
        </w:rPr>
        <w:t xml:space="preserve">, 54 Wash. U. J. L. &amp; </w:t>
      </w:r>
      <w:proofErr w:type="spellStart"/>
      <w:r w:rsidRPr="00801FEB">
        <w:rPr>
          <w:rFonts w:ascii="Book Antiqua" w:hAnsi="Book Antiqua"/>
          <w:sz w:val="20"/>
          <w:szCs w:val="20"/>
        </w:rPr>
        <w:t>Pol’y</w:t>
      </w:r>
      <w:proofErr w:type="spellEnd"/>
      <w:r w:rsidRPr="00801FEB">
        <w:rPr>
          <w:rFonts w:ascii="Book Antiqua" w:hAnsi="Book Antiqua"/>
          <w:sz w:val="20"/>
          <w:szCs w:val="20"/>
        </w:rPr>
        <w:t xml:space="preserve"> 019 (2017)</w:t>
      </w:r>
    </w:p>
    <w:p w14:paraId="16C726CF" w14:textId="77777777" w:rsidR="00052E20" w:rsidRPr="00801FEB" w:rsidRDefault="00052E20" w:rsidP="00052E20">
      <w:pPr>
        <w:spacing w:after="0" w:line="240" w:lineRule="auto"/>
        <w:jc w:val="both"/>
        <w:rPr>
          <w:rFonts w:ascii="Book Antiqua" w:hAnsi="Book Antiqua"/>
          <w:b/>
          <w:bCs/>
          <w:sz w:val="10"/>
          <w:szCs w:val="10"/>
        </w:rPr>
      </w:pPr>
    </w:p>
    <w:p w14:paraId="3EDCD573" w14:textId="4E1C5575" w:rsidR="00052E20" w:rsidRPr="00801FEB" w:rsidRDefault="00052E20" w:rsidP="00BC68DB">
      <w:pPr>
        <w:spacing w:after="0" w:line="240" w:lineRule="auto"/>
        <w:rPr>
          <w:rFonts w:ascii="Book Antiqua" w:hAnsi="Book Antiqua"/>
          <w:sz w:val="20"/>
          <w:szCs w:val="20"/>
        </w:rPr>
      </w:pPr>
      <w:r w:rsidRPr="00801FEB">
        <w:rPr>
          <w:rFonts w:ascii="Book Antiqua" w:hAnsi="Book Antiqua"/>
          <w:i/>
          <w:sz w:val="20"/>
          <w:szCs w:val="20"/>
        </w:rPr>
        <w:t>Famous Athlete Cases Offer Right of Publicity Lessons</w:t>
      </w:r>
      <w:r w:rsidRPr="00801FEB">
        <w:rPr>
          <w:rFonts w:ascii="Book Antiqua" w:hAnsi="Book Antiqua"/>
          <w:sz w:val="20"/>
          <w:szCs w:val="20"/>
        </w:rPr>
        <w:t xml:space="preserve">, Law360, available at https://www.law360.com/articles/1307346 </w:t>
      </w:r>
    </w:p>
    <w:p w14:paraId="5D607FF4" w14:textId="77777777" w:rsidR="00052E20" w:rsidRPr="00801FEB" w:rsidRDefault="00052E20" w:rsidP="00052E20">
      <w:pPr>
        <w:spacing w:after="0" w:line="240" w:lineRule="auto"/>
        <w:jc w:val="both"/>
        <w:rPr>
          <w:rFonts w:ascii="Book Antiqua" w:hAnsi="Book Antiqua"/>
          <w:sz w:val="10"/>
          <w:szCs w:val="10"/>
        </w:rPr>
      </w:pPr>
    </w:p>
    <w:p w14:paraId="578A5C23" w14:textId="2189FA53" w:rsidR="00052E20" w:rsidRPr="00801FEB" w:rsidRDefault="00052E20" w:rsidP="00052E20">
      <w:pPr>
        <w:spacing w:after="0" w:line="240" w:lineRule="auto"/>
        <w:jc w:val="both"/>
        <w:rPr>
          <w:rFonts w:ascii="Book Antiqua" w:hAnsi="Book Antiqua"/>
          <w:sz w:val="20"/>
          <w:szCs w:val="20"/>
        </w:rPr>
      </w:pPr>
      <w:r w:rsidRPr="00801FEB">
        <w:rPr>
          <w:rFonts w:ascii="Book Antiqua" w:hAnsi="Book Antiqua"/>
          <w:i/>
          <w:sz w:val="20"/>
          <w:szCs w:val="20"/>
        </w:rPr>
        <w:t>Keyword Advertising and Trademark Infringement</w:t>
      </w:r>
      <w:r w:rsidRPr="00801FEB">
        <w:rPr>
          <w:rFonts w:ascii="Book Antiqua" w:hAnsi="Book Antiqua"/>
          <w:sz w:val="20"/>
          <w:szCs w:val="20"/>
        </w:rPr>
        <w:t>, ABA, available at https://www.americanbar.org/groups/</w:t>
      </w:r>
    </w:p>
    <w:p w14:paraId="586F76AE" w14:textId="79DDC024" w:rsidR="00052E20" w:rsidRPr="00801FEB" w:rsidRDefault="00052E20" w:rsidP="00BC68DB">
      <w:pPr>
        <w:spacing w:after="0" w:line="240" w:lineRule="auto"/>
        <w:ind w:left="360"/>
        <w:rPr>
          <w:rFonts w:ascii="Book Antiqua" w:hAnsi="Book Antiqua"/>
          <w:sz w:val="20"/>
          <w:szCs w:val="20"/>
        </w:rPr>
      </w:pPr>
      <w:r w:rsidRPr="00801FEB">
        <w:rPr>
          <w:rFonts w:ascii="Book Antiqua" w:hAnsi="Book Antiqua"/>
          <w:sz w:val="20"/>
          <w:szCs w:val="20"/>
        </w:rPr>
        <w:t xml:space="preserve">litigation/committees/business-torts-unfair-competition/practice/2017/keyword-advertising-and-trademark-infringement/ </w:t>
      </w:r>
    </w:p>
    <w:p w14:paraId="7A391762" w14:textId="77777777" w:rsidR="00052E20" w:rsidRPr="00801FEB" w:rsidRDefault="00052E20" w:rsidP="00C20785">
      <w:pPr>
        <w:spacing w:after="0" w:line="240" w:lineRule="auto"/>
        <w:rPr>
          <w:rFonts w:ascii="Book Antiqua" w:hAnsi="Book Antiqua"/>
          <w:spacing w:val="20"/>
          <w:sz w:val="20"/>
          <w:szCs w:val="20"/>
        </w:rPr>
      </w:pPr>
    </w:p>
    <w:p w14:paraId="100C8D3B" w14:textId="5DBE7DA5" w:rsidR="00FD357B" w:rsidRPr="00801FEB" w:rsidRDefault="00FD357B" w:rsidP="00170F9A">
      <w:pPr>
        <w:pBdr>
          <w:bottom w:val="single" w:sz="6" w:space="1" w:color="auto"/>
        </w:pBdr>
        <w:spacing w:after="0" w:line="240" w:lineRule="auto"/>
        <w:rPr>
          <w:rFonts w:ascii="Book Antiqua" w:hAnsi="Book Antiqua"/>
          <w:spacing w:val="20"/>
          <w:sz w:val="20"/>
          <w:szCs w:val="20"/>
        </w:rPr>
      </w:pPr>
      <w:r w:rsidRPr="00801FEB">
        <w:rPr>
          <w:rFonts w:ascii="Book Antiqua" w:hAnsi="Book Antiqua"/>
          <w:spacing w:val="20"/>
          <w:sz w:val="20"/>
          <w:szCs w:val="20"/>
        </w:rPr>
        <w:t>EXPERIENCE</w:t>
      </w:r>
    </w:p>
    <w:p w14:paraId="4C92D571" w14:textId="77777777" w:rsidR="00C10C2A" w:rsidRPr="00801FEB" w:rsidRDefault="00C10C2A" w:rsidP="00FD357B">
      <w:pPr>
        <w:spacing w:after="0" w:line="240" w:lineRule="auto"/>
        <w:rPr>
          <w:rFonts w:ascii="Book Antiqua" w:hAnsi="Book Antiqua"/>
          <w:sz w:val="4"/>
          <w:szCs w:val="4"/>
        </w:rPr>
      </w:pPr>
    </w:p>
    <w:p w14:paraId="6F5BBC08" w14:textId="2E4F98EF" w:rsidR="00EF1324" w:rsidRDefault="00EF1324" w:rsidP="00052E20">
      <w:pPr>
        <w:spacing w:after="0" w:line="240" w:lineRule="auto"/>
        <w:rPr>
          <w:rFonts w:ascii="Book Antiqua" w:hAnsi="Book Antiqua"/>
          <w:bCs/>
          <w:sz w:val="20"/>
          <w:szCs w:val="20"/>
        </w:rPr>
      </w:pPr>
      <w:r>
        <w:rPr>
          <w:rFonts w:ascii="Book Antiqua" w:hAnsi="Book Antiqua"/>
          <w:b/>
          <w:sz w:val="20"/>
          <w:szCs w:val="20"/>
        </w:rPr>
        <w:t xml:space="preserve">Arizona State University Law School, </w:t>
      </w:r>
      <w:r>
        <w:rPr>
          <w:rFonts w:ascii="Book Antiqua" w:hAnsi="Book Antiqua"/>
          <w:bCs/>
          <w:sz w:val="20"/>
          <w:szCs w:val="20"/>
        </w:rPr>
        <w:t>Phoenix, AZ</w:t>
      </w:r>
    </w:p>
    <w:p w14:paraId="5FEEBB72" w14:textId="70021E51" w:rsidR="00EF1324" w:rsidRDefault="00EF1324" w:rsidP="00052E20">
      <w:pPr>
        <w:spacing w:after="0" w:line="240" w:lineRule="auto"/>
        <w:rPr>
          <w:rFonts w:ascii="Book Antiqua" w:hAnsi="Book Antiqua"/>
          <w:bCs/>
          <w:i/>
          <w:iCs/>
          <w:sz w:val="20"/>
          <w:szCs w:val="20"/>
        </w:rPr>
      </w:pPr>
      <w:r>
        <w:rPr>
          <w:rFonts w:ascii="Book Antiqua" w:hAnsi="Book Antiqua"/>
          <w:bCs/>
          <w:i/>
          <w:iCs/>
          <w:sz w:val="20"/>
          <w:szCs w:val="20"/>
        </w:rPr>
        <w:t xml:space="preserve">Visiting Assistant Professor, </w:t>
      </w:r>
      <w:r w:rsidR="00C2485C">
        <w:rPr>
          <w:rFonts w:ascii="Book Antiqua" w:hAnsi="Book Antiqua"/>
          <w:bCs/>
          <w:i/>
          <w:iCs/>
          <w:sz w:val="20"/>
          <w:szCs w:val="20"/>
        </w:rPr>
        <w:t>May 2024-present</w:t>
      </w:r>
    </w:p>
    <w:p w14:paraId="56FBBAF3" w14:textId="1C904CD6" w:rsidR="00C2485C" w:rsidRPr="00C2485C" w:rsidRDefault="00C2485C" w:rsidP="00C2485C">
      <w:pPr>
        <w:pStyle w:val="ListParagraph"/>
        <w:numPr>
          <w:ilvl w:val="0"/>
          <w:numId w:val="33"/>
        </w:numPr>
        <w:spacing w:after="0" w:line="240" w:lineRule="auto"/>
        <w:rPr>
          <w:rFonts w:ascii="Book Antiqua" w:hAnsi="Book Antiqua"/>
          <w:bCs/>
          <w:sz w:val="20"/>
          <w:szCs w:val="20"/>
        </w:rPr>
      </w:pPr>
      <w:r>
        <w:rPr>
          <w:rFonts w:ascii="Book Antiqua" w:hAnsi="Book Antiqua"/>
          <w:bCs/>
          <w:sz w:val="20"/>
          <w:szCs w:val="20"/>
        </w:rPr>
        <w:t xml:space="preserve">Researches and teaches in the area of business law, with particular focus on antitrust and consumer protection. </w:t>
      </w:r>
    </w:p>
    <w:p w14:paraId="0E404597" w14:textId="77777777" w:rsidR="00C2485C" w:rsidRPr="00C2485C" w:rsidRDefault="00C2485C" w:rsidP="00052E20">
      <w:pPr>
        <w:spacing w:after="0" w:line="240" w:lineRule="auto"/>
        <w:rPr>
          <w:rFonts w:ascii="Book Antiqua" w:hAnsi="Book Antiqua"/>
          <w:bCs/>
          <w:sz w:val="10"/>
          <w:szCs w:val="10"/>
        </w:rPr>
      </w:pPr>
    </w:p>
    <w:p w14:paraId="07A1B2D9" w14:textId="75C05A79" w:rsidR="0002668D" w:rsidRPr="00EF1324" w:rsidRDefault="0002668D" w:rsidP="00052E20">
      <w:pPr>
        <w:spacing w:after="0" w:line="240" w:lineRule="auto"/>
        <w:rPr>
          <w:rFonts w:ascii="Book Antiqua" w:hAnsi="Book Antiqua"/>
          <w:b/>
          <w:sz w:val="20"/>
          <w:szCs w:val="20"/>
        </w:rPr>
      </w:pPr>
      <w:r w:rsidRPr="00801FEB">
        <w:rPr>
          <w:rFonts w:ascii="Book Antiqua" w:hAnsi="Book Antiqua"/>
          <w:b/>
          <w:sz w:val="20"/>
          <w:szCs w:val="20"/>
        </w:rPr>
        <w:t xml:space="preserve">Self-Employed, </w:t>
      </w:r>
      <w:r w:rsidRPr="00801FEB">
        <w:rPr>
          <w:rFonts w:ascii="Book Antiqua" w:hAnsi="Book Antiqua"/>
          <w:bCs/>
          <w:sz w:val="20"/>
          <w:szCs w:val="20"/>
        </w:rPr>
        <w:t>Phoenix, AZ</w:t>
      </w:r>
    </w:p>
    <w:p w14:paraId="03E20502" w14:textId="53C7DDF4" w:rsidR="00641422" w:rsidRPr="00801FEB" w:rsidRDefault="0002668D" w:rsidP="00052E20">
      <w:pPr>
        <w:spacing w:after="0" w:line="240" w:lineRule="auto"/>
        <w:rPr>
          <w:rFonts w:ascii="Book Antiqua" w:hAnsi="Book Antiqua"/>
          <w:bCs/>
          <w:i/>
          <w:iCs/>
          <w:sz w:val="20"/>
          <w:szCs w:val="20"/>
        </w:rPr>
      </w:pPr>
      <w:r w:rsidRPr="00801FEB">
        <w:rPr>
          <w:rFonts w:ascii="Book Antiqua" w:hAnsi="Book Antiqua"/>
          <w:bCs/>
          <w:i/>
          <w:iCs/>
          <w:sz w:val="20"/>
          <w:szCs w:val="20"/>
        </w:rPr>
        <w:t>Freelance Attorney and Litigation Consultant</w:t>
      </w:r>
      <w:r w:rsidR="00EF1324">
        <w:rPr>
          <w:rFonts w:ascii="Book Antiqua" w:hAnsi="Book Antiqua"/>
          <w:bCs/>
          <w:i/>
          <w:iCs/>
          <w:sz w:val="20"/>
          <w:szCs w:val="20"/>
        </w:rPr>
        <w:t>, March 2023-present</w:t>
      </w:r>
    </w:p>
    <w:p w14:paraId="088E8CE3" w14:textId="14763088" w:rsidR="0002668D" w:rsidRPr="00801FEB" w:rsidRDefault="008C36D2" w:rsidP="0002668D">
      <w:pPr>
        <w:pStyle w:val="ListParagraph"/>
        <w:numPr>
          <w:ilvl w:val="0"/>
          <w:numId w:val="32"/>
        </w:numPr>
        <w:spacing w:after="0" w:line="240" w:lineRule="auto"/>
        <w:rPr>
          <w:rFonts w:ascii="Book Antiqua" w:hAnsi="Book Antiqua"/>
          <w:bCs/>
          <w:sz w:val="20"/>
          <w:szCs w:val="20"/>
        </w:rPr>
      </w:pPr>
      <w:r w:rsidRPr="00801FEB">
        <w:rPr>
          <w:rFonts w:ascii="Book Antiqua" w:hAnsi="Book Antiqua"/>
          <w:bCs/>
          <w:sz w:val="20"/>
          <w:szCs w:val="20"/>
        </w:rPr>
        <w:t xml:space="preserve">Leverages experience representing plaintiffs and defendants in </w:t>
      </w:r>
      <w:r w:rsidR="00571F6F">
        <w:rPr>
          <w:rFonts w:ascii="Book Antiqua" w:hAnsi="Book Antiqua"/>
          <w:bCs/>
          <w:sz w:val="20"/>
          <w:szCs w:val="20"/>
        </w:rPr>
        <w:t>antitrust and consumer cases</w:t>
      </w:r>
      <w:r w:rsidRPr="00801FEB">
        <w:rPr>
          <w:rFonts w:ascii="Book Antiqua" w:hAnsi="Book Antiqua"/>
          <w:bCs/>
          <w:sz w:val="20"/>
          <w:szCs w:val="20"/>
        </w:rPr>
        <w:t xml:space="preserve"> across the country to provide strategic litigation services, including evaluating new matters and global case strategy, developing discovery protocols, and </w:t>
      </w:r>
      <w:r w:rsidR="00641422" w:rsidRPr="00801FEB">
        <w:rPr>
          <w:rFonts w:ascii="Book Antiqua" w:hAnsi="Book Antiqua"/>
          <w:bCs/>
          <w:sz w:val="20"/>
          <w:szCs w:val="20"/>
        </w:rPr>
        <w:t>directing</w:t>
      </w:r>
      <w:r w:rsidRPr="00801FEB">
        <w:rPr>
          <w:rFonts w:ascii="Book Antiqua" w:hAnsi="Book Antiqua"/>
          <w:bCs/>
          <w:sz w:val="20"/>
          <w:szCs w:val="20"/>
        </w:rPr>
        <w:t xml:space="preserve"> complex briefing.  </w:t>
      </w:r>
    </w:p>
    <w:p w14:paraId="1AC2A3EB" w14:textId="77777777" w:rsidR="0002668D" w:rsidRPr="00801FEB" w:rsidRDefault="0002668D" w:rsidP="00052E20">
      <w:pPr>
        <w:spacing w:after="0" w:line="240" w:lineRule="auto"/>
        <w:rPr>
          <w:rFonts w:ascii="Book Antiqua" w:hAnsi="Book Antiqua"/>
          <w:bCs/>
          <w:sz w:val="10"/>
          <w:szCs w:val="10"/>
        </w:rPr>
      </w:pPr>
    </w:p>
    <w:p w14:paraId="621A4C71" w14:textId="0A76B8F1" w:rsidR="00052E20" w:rsidRPr="00801FEB" w:rsidRDefault="00052E20" w:rsidP="00052E20">
      <w:pPr>
        <w:spacing w:after="0" w:line="240" w:lineRule="auto"/>
        <w:rPr>
          <w:rFonts w:ascii="Book Antiqua" w:hAnsi="Book Antiqua"/>
          <w:i/>
          <w:sz w:val="20"/>
          <w:szCs w:val="20"/>
        </w:rPr>
      </w:pPr>
      <w:r w:rsidRPr="00801FEB">
        <w:rPr>
          <w:rFonts w:ascii="Book Antiqua" w:hAnsi="Book Antiqua"/>
          <w:b/>
          <w:sz w:val="20"/>
          <w:szCs w:val="20"/>
        </w:rPr>
        <w:t xml:space="preserve">Keller Postman LLC, </w:t>
      </w:r>
      <w:r w:rsidRPr="00801FEB">
        <w:rPr>
          <w:rFonts w:ascii="Book Antiqua" w:hAnsi="Book Antiqua"/>
          <w:sz w:val="20"/>
          <w:szCs w:val="20"/>
        </w:rPr>
        <w:t>Chicago, IL</w:t>
      </w:r>
    </w:p>
    <w:p w14:paraId="01A7D70A" w14:textId="2D35F7F8" w:rsidR="00052E20" w:rsidRPr="00801FEB" w:rsidRDefault="00052E20" w:rsidP="00052E20">
      <w:pPr>
        <w:spacing w:after="0" w:line="240" w:lineRule="auto"/>
        <w:rPr>
          <w:rFonts w:ascii="Book Antiqua" w:hAnsi="Book Antiqua"/>
          <w:i/>
          <w:sz w:val="20"/>
          <w:szCs w:val="20"/>
        </w:rPr>
      </w:pPr>
      <w:r w:rsidRPr="00801FEB">
        <w:rPr>
          <w:rFonts w:ascii="Book Antiqua" w:hAnsi="Book Antiqua"/>
          <w:i/>
          <w:sz w:val="20"/>
          <w:szCs w:val="20"/>
        </w:rPr>
        <w:t>Litigation Associate, January 2021-</w:t>
      </w:r>
      <w:r w:rsidR="0002668D" w:rsidRPr="00801FEB">
        <w:rPr>
          <w:rFonts w:ascii="Book Antiqua" w:hAnsi="Book Antiqua"/>
          <w:i/>
          <w:sz w:val="20"/>
          <w:szCs w:val="20"/>
        </w:rPr>
        <w:t>March 2023</w:t>
      </w:r>
    </w:p>
    <w:p w14:paraId="74086519" w14:textId="213B4E49" w:rsidR="00052E20" w:rsidRPr="00801FEB" w:rsidRDefault="00052E20" w:rsidP="00C00460">
      <w:pPr>
        <w:pStyle w:val="ListParagraph"/>
        <w:numPr>
          <w:ilvl w:val="0"/>
          <w:numId w:val="28"/>
        </w:numPr>
        <w:spacing w:after="0" w:line="240" w:lineRule="auto"/>
        <w:jc w:val="both"/>
        <w:rPr>
          <w:rFonts w:ascii="Book Antiqua" w:hAnsi="Book Antiqua"/>
          <w:sz w:val="20"/>
          <w:szCs w:val="20"/>
        </w:rPr>
      </w:pPr>
      <w:r w:rsidRPr="00801FEB">
        <w:rPr>
          <w:rFonts w:ascii="Book Antiqua" w:hAnsi="Book Antiqua"/>
          <w:sz w:val="20"/>
          <w:szCs w:val="20"/>
        </w:rPr>
        <w:t>Represent</w:t>
      </w:r>
      <w:r w:rsidR="0002668D" w:rsidRPr="00801FEB">
        <w:rPr>
          <w:rFonts w:ascii="Book Antiqua" w:hAnsi="Book Antiqua"/>
          <w:sz w:val="20"/>
          <w:szCs w:val="20"/>
        </w:rPr>
        <w:t>ed</w:t>
      </w:r>
      <w:r w:rsidRPr="00801FEB">
        <w:rPr>
          <w:rFonts w:ascii="Book Antiqua" w:hAnsi="Book Antiqua"/>
          <w:sz w:val="20"/>
          <w:szCs w:val="20"/>
        </w:rPr>
        <w:t xml:space="preserve"> plaintiffs in a variety of disputes before courts and arbitration panels, with particular focus on law and briefing in antitrust and consumer protection matters.</w:t>
      </w:r>
    </w:p>
    <w:p w14:paraId="1910A873" w14:textId="77777777" w:rsidR="00641422" w:rsidRPr="00801FEB" w:rsidRDefault="00641422" w:rsidP="00641422">
      <w:pPr>
        <w:pStyle w:val="ListParagraph"/>
        <w:spacing w:after="0" w:line="240" w:lineRule="auto"/>
        <w:jc w:val="both"/>
        <w:rPr>
          <w:rFonts w:ascii="Book Antiqua" w:hAnsi="Book Antiqua"/>
          <w:sz w:val="4"/>
          <w:szCs w:val="4"/>
        </w:rPr>
      </w:pPr>
    </w:p>
    <w:p w14:paraId="1E0D9428" w14:textId="5D080E12" w:rsidR="00052E20" w:rsidRPr="00801FEB" w:rsidRDefault="00052E20" w:rsidP="00C00460">
      <w:pPr>
        <w:pStyle w:val="ListParagraph"/>
        <w:numPr>
          <w:ilvl w:val="0"/>
          <w:numId w:val="28"/>
        </w:numPr>
        <w:spacing w:after="0" w:line="240" w:lineRule="auto"/>
        <w:jc w:val="both"/>
        <w:rPr>
          <w:rFonts w:ascii="Book Antiqua" w:hAnsi="Book Antiqua"/>
          <w:sz w:val="20"/>
          <w:szCs w:val="20"/>
        </w:rPr>
      </w:pPr>
      <w:r w:rsidRPr="00801FEB">
        <w:rPr>
          <w:rFonts w:ascii="Book Antiqua" w:hAnsi="Book Antiqua"/>
          <w:sz w:val="20"/>
          <w:szCs w:val="20"/>
        </w:rPr>
        <w:t>Notable matters include:</w:t>
      </w:r>
    </w:p>
    <w:p w14:paraId="09A338A0" w14:textId="0AB64D1A" w:rsidR="0002668D" w:rsidRPr="00801FEB" w:rsidRDefault="00C208D8" w:rsidP="0002668D">
      <w:pPr>
        <w:pStyle w:val="ListParagraph"/>
        <w:numPr>
          <w:ilvl w:val="1"/>
          <w:numId w:val="28"/>
        </w:numPr>
        <w:spacing w:line="240" w:lineRule="auto"/>
        <w:jc w:val="both"/>
        <w:rPr>
          <w:rFonts w:ascii="Book Antiqua" w:hAnsi="Book Antiqua" w:cstheme="minorHAnsi"/>
          <w:b/>
          <w:bCs/>
          <w:iCs/>
          <w:color w:val="000000"/>
          <w:sz w:val="20"/>
          <w:szCs w:val="20"/>
        </w:rPr>
      </w:pPr>
      <w:r w:rsidRPr="00801FEB">
        <w:rPr>
          <w:rStyle w:val="Emphasis"/>
          <w:rFonts w:ascii="Book Antiqua" w:hAnsi="Book Antiqua" w:cstheme="minorHAnsi"/>
          <w:iCs w:val="0"/>
          <w:color w:val="000000"/>
          <w:sz w:val="20"/>
          <w:szCs w:val="20"/>
        </w:rPr>
        <w:t>In re Google Digital Advertising Litigation</w:t>
      </w:r>
      <w:r w:rsidR="00052E20" w:rsidRPr="00801FEB">
        <w:rPr>
          <w:rStyle w:val="Emphasis"/>
          <w:rFonts w:ascii="Book Antiqua" w:hAnsi="Book Antiqua" w:cstheme="minorHAnsi"/>
          <w:i w:val="0"/>
          <w:color w:val="000000"/>
          <w:sz w:val="20"/>
          <w:szCs w:val="20"/>
        </w:rPr>
        <w:t>, Cas</w:t>
      </w:r>
      <w:r w:rsidRPr="00801FEB">
        <w:rPr>
          <w:rStyle w:val="Emphasis"/>
          <w:rFonts w:ascii="Book Antiqua" w:hAnsi="Book Antiqua" w:cstheme="minorHAnsi"/>
          <w:i w:val="0"/>
          <w:color w:val="000000"/>
          <w:sz w:val="20"/>
          <w:szCs w:val="20"/>
        </w:rPr>
        <w:t>e</w:t>
      </w:r>
      <w:r w:rsidR="00052E20" w:rsidRPr="00801FEB">
        <w:rPr>
          <w:rStyle w:val="Emphasis"/>
          <w:rFonts w:ascii="Book Antiqua" w:hAnsi="Book Antiqua" w:cstheme="minorHAnsi"/>
          <w:i w:val="0"/>
          <w:color w:val="000000"/>
          <w:sz w:val="20"/>
          <w:szCs w:val="20"/>
        </w:rPr>
        <w:t xml:space="preserve"> No. </w:t>
      </w:r>
      <w:r w:rsidR="00052E20" w:rsidRPr="00801FEB">
        <w:rPr>
          <w:rFonts w:ascii="Book Antiqua" w:hAnsi="Book Antiqua" w:cstheme="minorHAnsi"/>
          <w:iCs/>
          <w:color w:val="000000"/>
          <w:sz w:val="20"/>
          <w:szCs w:val="20"/>
        </w:rPr>
        <w:t>4:20-cv-00957</w:t>
      </w:r>
      <w:r w:rsidR="008A5820" w:rsidRPr="00801FEB">
        <w:rPr>
          <w:rFonts w:ascii="Book Antiqua" w:hAnsi="Book Antiqua" w:cstheme="minorHAnsi"/>
          <w:iCs/>
          <w:color w:val="000000"/>
          <w:sz w:val="20"/>
          <w:szCs w:val="20"/>
        </w:rPr>
        <w:t xml:space="preserve"> (S.D.N.Y.)</w:t>
      </w:r>
      <w:r w:rsidR="00052E20" w:rsidRPr="00801FEB">
        <w:rPr>
          <w:rFonts w:ascii="Book Antiqua" w:hAnsi="Book Antiqua" w:cstheme="minorHAnsi"/>
          <w:color w:val="000000"/>
          <w:sz w:val="20"/>
          <w:szCs w:val="20"/>
        </w:rPr>
        <w:t xml:space="preserve">: </w:t>
      </w:r>
      <w:r w:rsidR="008A5820" w:rsidRPr="00801FEB">
        <w:rPr>
          <w:rFonts w:ascii="Book Antiqua" w:hAnsi="Book Antiqua" w:cstheme="minorHAnsi"/>
          <w:color w:val="000000"/>
          <w:sz w:val="20"/>
          <w:szCs w:val="20"/>
        </w:rPr>
        <w:t>Represent</w:t>
      </w:r>
      <w:r w:rsidR="00801FEB" w:rsidRPr="00801FEB">
        <w:rPr>
          <w:rFonts w:ascii="Book Antiqua" w:hAnsi="Book Antiqua" w:cstheme="minorHAnsi"/>
          <w:color w:val="000000"/>
          <w:sz w:val="20"/>
          <w:szCs w:val="20"/>
        </w:rPr>
        <w:t>ed</w:t>
      </w:r>
      <w:r w:rsidR="008A5820" w:rsidRPr="00801FEB">
        <w:rPr>
          <w:rFonts w:ascii="Book Antiqua" w:hAnsi="Book Antiqua" w:cstheme="minorHAnsi"/>
          <w:color w:val="000000"/>
          <w:sz w:val="20"/>
          <w:szCs w:val="20"/>
        </w:rPr>
        <w:t xml:space="preserve"> </w:t>
      </w:r>
      <w:r w:rsidRPr="00801FEB">
        <w:rPr>
          <w:rFonts w:ascii="Book Antiqua" w:hAnsi="Book Antiqua"/>
          <w:sz w:val="20"/>
          <w:szCs w:val="20"/>
        </w:rPr>
        <w:t>seven State clients</w:t>
      </w:r>
      <w:r w:rsidR="008A5820" w:rsidRPr="00801FEB">
        <w:rPr>
          <w:rFonts w:ascii="Book Antiqua" w:hAnsi="Book Antiqua"/>
          <w:sz w:val="20"/>
          <w:szCs w:val="20"/>
        </w:rPr>
        <w:t xml:space="preserve"> in antitrust enforcement action against Google.</w:t>
      </w:r>
      <w:r w:rsidR="00052E20" w:rsidRPr="00801FEB">
        <w:rPr>
          <w:rFonts w:ascii="Book Antiqua" w:hAnsi="Book Antiqua"/>
          <w:sz w:val="20"/>
          <w:szCs w:val="20"/>
        </w:rPr>
        <w:t xml:space="preserve"> </w:t>
      </w:r>
      <w:r w:rsidR="008A5820" w:rsidRPr="00801FEB">
        <w:rPr>
          <w:rFonts w:ascii="Book Antiqua" w:hAnsi="Book Antiqua"/>
          <w:sz w:val="20"/>
          <w:szCs w:val="20"/>
        </w:rPr>
        <w:t>C</w:t>
      </w:r>
      <w:r w:rsidR="00052E20" w:rsidRPr="00801FEB">
        <w:rPr>
          <w:rFonts w:ascii="Book Antiqua" w:hAnsi="Book Antiqua"/>
          <w:sz w:val="20"/>
          <w:szCs w:val="20"/>
        </w:rPr>
        <w:t>oordinate</w:t>
      </w:r>
      <w:r w:rsidR="00AE5BF2" w:rsidRPr="00801FEB">
        <w:rPr>
          <w:rFonts w:ascii="Book Antiqua" w:hAnsi="Book Antiqua"/>
          <w:sz w:val="20"/>
          <w:szCs w:val="20"/>
        </w:rPr>
        <w:t>s</w:t>
      </w:r>
      <w:r w:rsidR="00052E20" w:rsidRPr="00801FEB">
        <w:rPr>
          <w:rFonts w:ascii="Book Antiqua" w:hAnsi="Book Antiqua"/>
          <w:sz w:val="20"/>
          <w:szCs w:val="20"/>
        </w:rPr>
        <w:t xml:space="preserve"> l</w:t>
      </w:r>
      <w:r w:rsidRPr="00801FEB">
        <w:rPr>
          <w:rFonts w:ascii="Book Antiqua" w:hAnsi="Book Antiqua"/>
          <w:sz w:val="20"/>
          <w:szCs w:val="20"/>
        </w:rPr>
        <w:t>aw and briefing</w:t>
      </w:r>
      <w:r w:rsidR="00052E20" w:rsidRPr="00801FEB">
        <w:rPr>
          <w:rFonts w:ascii="Book Antiqua" w:hAnsi="Book Antiqua"/>
          <w:sz w:val="20"/>
          <w:szCs w:val="20"/>
        </w:rPr>
        <w:t xml:space="preserve"> across key </w:t>
      </w:r>
      <w:r w:rsidRPr="00801FEB">
        <w:rPr>
          <w:rFonts w:ascii="Book Antiqua" w:hAnsi="Book Antiqua"/>
          <w:sz w:val="20"/>
          <w:szCs w:val="20"/>
        </w:rPr>
        <w:t xml:space="preserve">MDL </w:t>
      </w:r>
      <w:r w:rsidR="00052E20" w:rsidRPr="00801FEB">
        <w:rPr>
          <w:rFonts w:ascii="Book Antiqua" w:hAnsi="Book Antiqua"/>
          <w:sz w:val="20"/>
          <w:szCs w:val="20"/>
        </w:rPr>
        <w:t xml:space="preserve">stakeholders, including state Attorneys General and their teams, co-counsel, consultants, experts, and </w:t>
      </w:r>
      <w:r w:rsidR="00AE5BF2" w:rsidRPr="00801FEB">
        <w:rPr>
          <w:rFonts w:ascii="Book Antiqua" w:hAnsi="Book Antiqua"/>
          <w:sz w:val="20"/>
          <w:szCs w:val="20"/>
        </w:rPr>
        <w:t>private</w:t>
      </w:r>
      <w:r w:rsidR="00052E20" w:rsidRPr="00801FEB">
        <w:rPr>
          <w:rFonts w:ascii="Book Antiqua" w:hAnsi="Book Antiqua"/>
          <w:sz w:val="20"/>
          <w:szCs w:val="20"/>
        </w:rPr>
        <w:t xml:space="preserve"> plaintiffs’ counsel</w:t>
      </w:r>
      <w:r w:rsidR="00BC68DB" w:rsidRPr="00801FEB">
        <w:rPr>
          <w:rFonts w:ascii="Book Antiqua" w:hAnsi="Book Antiqua"/>
          <w:sz w:val="20"/>
          <w:szCs w:val="20"/>
        </w:rPr>
        <w:t xml:space="preserve">. </w:t>
      </w:r>
      <w:r w:rsidR="008C36D2" w:rsidRPr="00801FEB">
        <w:rPr>
          <w:rFonts w:ascii="Book Antiqua" w:hAnsi="Book Antiqua"/>
          <w:sz w:val="20"/>
          <w:szCs w:val="20"/>
        </w:rPr>
        <w:t>Defeated</w:t>
      </w:r>
      <w:r w:rsidR="00BC68DB" w:rsidRPr="00801FEB">
        <w:rPr>
          <w:rFonts w:ascii="Book Antiqua" w:hAnsi="Book Antiqua"/>
          <w:sz w:val="20"/>
          <w:szCs w:val="20"/>
        </w:rPr>
        <w:t xml:space="preserve"> Google’s motion to dismiss</w:t>
      </w:r>
      <w:r w:rsidR="008C36D2" w:rsidRPr="00801FEB">
        <w:rPr>
          <w:rFonts w:ascii="Book Antiqua" w:hAnsi="Book Antiqua"/>
          <w:sz w:val="20"/>
          <w:szCs w:val="20"/>
        </w:rPr>
        <w:t xml:space="preserve"> and </w:t>
      </w:r>
      <w:r w:rsidR="00641422" w:rsidRPr="00801FEB">
        <w:rPr>
          <w:rFonts w:ascii="Book Antiqua" w:hAnsi="Book Antiqua"/>
          <w:sz w:val="20"/>
          <w:szCs w:val="20"/>
        </w:rPr>
        <w:t>Section 1404 motion</w:t>
      </w:r>
      <w:r w:rsidR="00BC68DB" w:rsidRPr="00801FEB">
        <w:rPr>
          <w:rFonts w:ascii="Book Antiqua" w:hAnsi="Book Antiqua"/>
          <w:sz w:val="20"/>
          <w:szCs w:val="20"/>
        </w:rPr>
        <w:t>.</w:t>
      </w:r>
    </w:p>
    <w:p w14:paraId="3F9BAFC0" w14:textId="77777777" w:rsidR="0002668D" w:rsidRPr="00801FEB" w:rsidRDefault="0002668D" w:rsidP="0002668D">
      <w:pPr>
        <w:pStyle w:val="ListParagraph"/>
        <w:spacing w:line="240" w:lineRule="auto"/>
        <w:ind w:left="1440"/>
        <w:jc w:val="both"/>
        <w:rPr>
          <w:rFonts w:ascii="Book Antiqua" w:hAnsi="Book Antiqua" w:cstheme="minorHAnsi"/>
          <w:b/>
          <w:bCs/>
          <w:iCs/>
          <w:color w:val="000000"/>
          <w:sz w:val="4"/>
          <w:szCs w:val="4"/>
        </w:rPr>
      </w:pPr>
    </w:p>
    <w:p w14:paraId="12B3DACD" w14:textId="1C024C3C" w:rsidR="008C36D2" w:rsidRPr="00801FEB" w:rsidRDefault="0002668D" w:rsidP="008C36D2">
      <w:pPr>
        <w:pStyle w:val="ListParagraph"/>
        <w:numPr>
          <w:ilvl w:val="1"/>
          <w:numId w:val="28"/>
        </w:numPr>
        <w:spacing w:line="240" w:lineRule="auto"/>
        <w:jc w:val="both"/>
        <w:rPr>
          <w:rFonts w:ascii="Book Antiqua" w:hAnsi="Book Antiqua" w:cstheme="minorHAnsi"/>
          <w:b/>
          <w:bCs/>
          <w:iCs/>
          <w:color w:val="000000"/>
          <w:sz w:val="20"/>
          <w:szCs w:val="20"/>
        </w:rPr>
      </w:pPr>
      <w:r w:rsidRPr="00801FEB">
        <w:rPr>
          <w:rFonts w:ascii="Book Antiqua" w:hAnsi="Book Antiqua" w:cstheme="minorHAnsi"/>
          <w:iCs/>
          <w:color w:val="000000"/>
          <w:sz w:val="20"/>
          <w:szCs w:val="20"/>
        </w:rPr>
        <w:lastRenderedPageBreak/>
        <w:t>Intuit mass arbitrations</w:t>
      </w:r>
      <w:r w:rsidRPr="00801FEB">
        <w:rPr>
          <w:rFonts w:ascii="Book Antiqua" w:hAnsi="Book Antiqua" w:cstheme="minorHAnsi"/>
          <w:b/>
          <w:bCs/>
          <w:iCs/>
          <w:color w:val="000000"/>
          <w:sz w:val="20"/>
          <w:szCs w:val="20"/>
        </w:rPr>
        <w:t xml:space="preserve">: </w:t>
      </w:r>
      <w:r w:rsidRPr="00801FEB">
        <w:rPr>
          <w:rFonts w:ascii="Book Antiqua" w:hAnsi="Book Antiqua" w:cstheme="minorHAnsi"/>
          <w:iCs/>
          <w:color w:val="000000"/>
          <w:sz w:val="20"/>
          <w:szCs w:val="20"/>
        </w:rPr>
        <w:t>Supported the representation of approximately 200,000 Intuit consumers in individual arbitrations. Led a team of attorneys litigating dozens of arbitrations daily and secured pivotal arbitral decisions on behalf Intuit consumers.</w:t>
      </w:r>
    </w:p>
    <w:p w14:paraId="10EE3FAA" w14:textId="77777777" w:rsidR="008C36D2" w:rsidRPr="00801FEB" w:rsidRDefault="008C36D2" w:rsidP="008C36D2">
      <w:pPr>
        <w:pStyle w:val="ListParagraph"/>
        <w:spacing w:after="0" w:line="240" w:lineRule="auto"/>
        <w:ind w:left="1440"/>
        <w:jc w:val="both"/>
        <w:rPr>
          <w:rFonts w:ascii="Book Antiqua" w:hAnsi="Book Antiqua"/>
          <w:sz w:val="4"/>
          <w:szCs w:val="4"/>
        </w:rPr>
      </w:pPr>
    </w:p>
    <w:p w14:paraId="4A6D2096" w14:textId="198F726D" w:rsidR="008A5820" w:rsidRPr="00801FEB" w:rsidRDefault="00C208D8" w:rsidP="00C00460">
      <w:pPr>
        <w:pStyle w:val="ListParagraph"/>
        <w:numPr>
          <w:ilvl w:val="1"/>
          <w:numId w:val="28"/>
        </w:numPr>
        <w:spacing w:after="0" w:line="240" w:lineRule="auto"/>
        <w:jc w:val="both"/>
        <w:rPr>
          <w:rFonts w:ascii="Book Antiqua" w:hAnsi="Book Antiqua"/>
          <w:sz w:val="20"/>
          <w:szCs w:val="20"/>
        </w:rPr>
      </w:pPr>
      <w:r w:rsidRPr="00801FEB">
        <w:rPr>
          <w:rFonts w:ascii="Book Antiqua" w:hAnsi="Book Antiqua" w:cstheme="minorHAnsi"/>
          <w:i/>
          <w:color w:val="000000"/>
          <w:sz w:val="20"/>
          <w:szCs w:val="20"/>
        </w:rPr>
        <w:t>State of Texas v. Meta Platforms Inc.</w:t>
      </w:r>
      <w:r w:rsidR="00E0052D" w:rsidRPr="00801FEB">
        <w:rPr>
          <w:rFonts w:ascii="Book Antiqua" w:hAnsi="Book Antiqua" w:cstheme="minorHAnsi"/>
          <w:iCs/>
          <w:color w:val="000000"/>
          <w:sz w:val="20"/>
          <w:szCs w:val="20"/>
        </w:rPr>
        <w:t xml:space="preserve">, Case No. </w:t>
      </w:r>
      <w:r w:rsidR="00E0052D" w:rsidRPr="00801FEB">
        <w:rPr>
          <w:rFonts w:ascii="Book Antiqua" w:hAnsi="Book Antiqua" w:cs="TimesNewRomanPSMT"/>
          <w:sz w:val="20"/>
          <w:szCs w:val="20"/>
        </w:rPr>
        <w:t>22-0121 (Tex. 202</w:t>
      </w:r>
      <w:r w:rsidR="008A5820" w:rsidRPr="00801FEB">
        <w:rPr>
          <w:rFonts w:ascii="Book Antiqua" w:hAnsi="Book Antiqua" w:cs="TimesNewRomanPSMT"/>
          <w:sz w:val="20"/>
          <w:szCs w:val="20"/>
        </w:rPr>
        <w:t>2): Represent</w:t>
      </w:r>
      <w:r w:rsidR="00801FEB" w:rsidRPr="00801FEB">
        <w:rPr>
          <w:rFonts w:ascii="Book Antiqua" w:hAnsi="Book Antiqua" w:cs="TimesNewRomanPSMT"/>
          <w:sz w:val="20"/>
          <w:szCs w:val="20"/>
        </w:rPr>
        <w:t>ed</w:t>
      </w:r>
      <w:r w:rsidR="008A5820" w:rsidRPr="00801FEB">
        <w:rPr>
          <w:rFonts w:ascii="Book Antiqua" w:hAnsi="Book Antiqua" w:cs="TimesNewRomanPSMT"/>
          <w:sz w:val="20"/>
          <w:szCs w:val="20"/>
        </w:rPr>
        <w:t xml:space="preserve"> the State of Texas in biometric enforcement action with particular focus on case strategy and briefing.</w:t>
      </w:r>
    </w:p>
    <w:p w14:paraId="5693CF00" w14:textId="77777777" w:rsidR="008A5820" w:rsidRPr="00801FEB" w:rsidRDefault="008A5820" w:rsidP="00C00460">
      <w:pPr>
        <w:pStyle w:val="ListParagraph"/>
        <w:spacing w:after="0" w:line="240" w:lineRule="auto"/>
        <w:ind w:left="1440"/>
        <w:jc w:val="both"/>
        <w:rPr>
          <w:rFonts w:ascii="Book Antiqua" w:hAnsi="Book Antiqua"/>
          <w:sz w:val="4"/>
          <w:szCs w:val="4"/>
        </w:rPr>
      </w:pPr>
    </w:p>
    <w:p w14:paraId="45F194CB" w14:textId="77777777" w:rsidR="00BC68DB" w:rsidRPr="00801FEB" w:rsidRDefault="00BC68DB" w:rsidP="00C00460">
      <w:pPr>
        <w:pStyle w:val="ListParagraph"/>
        <w:jc w:val="both"/>
        <w:rPr>
          <w:rFonts w:ascii="Book Antiqua" w:hAnsi="Book Antiqua"/>
          <w:i/>
          <w:iCs/>
          <w:sz w:val="4"/>
          <w:szCs w:val="4"/>
        </w:rPr>
      </w:pPr>
    </w:p>
    <w:p w14:paraId="04AC7D0B" w14:textId="43C14501" w:rsidR="00052E20" w:rsidRPr="00801FEB" w:rsidRDefault="008A5820" w:rsidP="00C00460">
      <w:pPr>
        <w:pStyle w:val="ListParagraph"/>
        <w:numPr>
          <w:ilvl w:val="1"/>
          <w:numId w:val="28"/>
        </w:numPr>
        <w:spacing w:after="0" w:line="240" w:lineRule="auto"/>
        <w:jc w:val="both"/>
        <w:rPr>
          <w:rFonts w:ascii="Book Antiqua" w:hAnsi="Book Antiqua"/>
          <w:sz w:val="20"/>
          <w:szCs w:val="20"/>
        </w:rPr>
      </w:pPr>
      <w:proofErr w:type="spellStart"/>
      <w:r w:rsidRPr="00801FEB">
        <w:rPr>
          <w:rFonts w:ascii="Book Antiqua" w:hAnsi="Book Antiqua"/>
          <w:i/>
          <w:iCs/>
          <w:sz w:val="20"/>
          <w:szCs w:val="20"/>
        </w:rPr>
        <w:t>TopDevs</w:t>
      </w:r>
      <w:proofErr w:type="spellEnd"/>
      <w:r w:rsidRPr="00801FEB">
        <w:rPr>
          <w:rFonts w:ascii="Book Antiqua" w:hAnsi="Book Antiqua"/>
          <w:i/>
          <w:iCs/>
          <w:sz w:val="20"/>
          <w:szCs w:val="20"/>
        </w:rPr>
        <w:t>, LLC v. LinkedIn Corporation</w:t>
      </w:r>
      <w:r w:rsidRPr="00801FEB">
        <w:rPr>
          <w:rFonts w:ascii="Book Antiqua" w:hAnsi="Book Antiqua"/>
          <w:sz w:val="20"/>
          <w:szCs w:val="20"/>
        </w:rPr>
        <w:t>: Represent</w:t>
      </w:r>
      <w:r w:rsidR="00801FEB" w:rsidRPr="00801FEB">
        <w:rPr>
          <w:rFonts w:ascii="Book Antiqua" w:hAnsi="Book Antiqua"/>
          <w:sz w:val="20"/>
          <w:szCs w:val="20"/>
        </w:rPr>
        <w:t>ed</w:t>
      </w:r>
      <w:r w:rsidR="00AE5BF2" w:rsidRPr="00801FEB">
        <w:rPr>
          <w:rFonts w:ascii="Book Antiqua" w:hAnsi="Book Antiqua"/>
          <w:sz w:val="20"/>
          <w:szCs w:val="20"/>
        </w:rPr>
        <w:t xml:space="preserve"> a </w:t>
      </w:r>
      <w:r w:rsidRPr="00801FEB">
        <w:rPr>
          <w:rFonts w:ascii="Book Antiqua" w:hAnsi="Book Antiqua"/>
          <w:sz w:val="20"/>
          <w:szCs w:val="20"/>
        </w:rPr>
        <w:t xml:space="preserve">putative </w:t>
      </w:r>
      <w:r w:rsidR="00AE5BF2" w:rsidRPr="00801FEB">
        <w:rPr>
          <w:rFonts w:ascii="Book Antiqua" w:hAnsi="Book Antiqua"/>
          <w:sz w:val="20"/>
          <w:szCs w:val="20"/>
        </w:rPr>
        <w:t xml:space="preserve">class of </w:t>
      </w:r>
      <w:r w:rsidRPr="00801FEB">
        <w:rPr>
          <w:rFonts w:ascii="Book Antiqua" w:hAnsi="Book Antiqua"/>
          <w:sz w:val="20"/>
          <w:szCs w:val="20"/>
        </w:rPr>
        <w:t>LinkedIn advertiser</w:t>
      </w:r>
      <w:r w:rsidR="00026BEF" w:rsidRPr="00801FEB">
        <w:rPr>
          <w:rFonts w:ascii="Book Antiqua" w:hAnsi="Book Antiqua"/>
          <w:sz w:val="20"/>
          <w:szCs w:val="20"/>
        </w:rPr>
        <w:t>s</w:t>
      </w:r>
      <w:r w:rsidRPr="00801FEB">
        <w:rPr>
          <w:rFonts w:ascii="Book Antiqua" w:hAnsi="Book Antiqua"/>
          <w:sz w:val="20"/>
          <w:szCs w:val="20"/>
        </w:rPr>
        <w:t xml:space="preserve"> with particular focus on case strategy and briefing, including </w:t>
      </w:r>
      <w:r w:rsidR="00BC68DB" w:rsidRPr="00801FEB">
        <w:rPr>
          <w:rFonts w:ascii="Book Antiqua" w:hAnsi="Book Antiqua"/>
          <w:sz w:val="20"/>
          <w:szCs w:val="20"/>
        </w:rPr>
        <w:t>appellate briefing currently pending in the Ninth Circuit.</w:t>
      </w:r>
    </w:p>
    <w:p w14:paraId="0D164931" w14:textId="77777777" w:rsidR="00052E20" w:rsidRPr="00801FEB" w:rsidRDefault="00052E20" w:rsidP="00C00460">
      <w:pPr>
        <w:spacing w:after="0" w:line="240" w:lineRule="auto"/>
        <w:jc w:val="both"/>
        <w:rPr>
          <w:rFonts w:ascii="Book Antiqua" w:hAnsi="Book Antiqua"/>
          <w:b/>
          <w:sz w:val="10"/>
          <w:szCs w:val="10"/>
        </w:rPr>
      </w:pPr>
    </w:p>
    <w:p w14:paraId="664E3D81" w14:textId="6003CE82" w:rsidR="00854425" w:rsidRPr="00801FEB" w:rsidRDefault="00854425" w:rsidP="00AA3C4F">
      <w:pPr>
        <w:spacing w:after="0" w:line="240" w:lineRule="auto"/>
        <w:rPr>
          <w:rFonts w:ascii="Book Antiqua" w:hAnsi="Book Antiqua"/>
          <w:i/>
          <w:sz w:val="20"/>
          <w:szCs w:val="20"/>
        </w:rPr>
      </w:pPr>
      <w:r w:rsidRPr="00801FEB">
        <w:rPr>
          <w:rFonts w:ascii="Book Antiqua" w:hAnsi="Book Antiqua"/>
          <w:b/>
          <w:sz w:val="20"/>
          <w:szCs w:val="20"/>
        </w:rPr>
        <w:t>Schiff Hardin LLP</w:t>
      </w:r>
      <w:r w:rsidR="008F334F" w:rsidRPr="00801FEB">
        <w:rPr>
          <w:rFonts w:ascii="Book Antiqua" w:hAnsi="Book Antiqua"/>
          <w:b/>
          <w:sz w:val="20"/>
          <w:szCs w:val="20"/>
        </w:rPr>
        <w:t xml:space="preserve">, </w:t>
      </w:r>
      <w:r w:rsidR="008F334F" w:rsidRPr="00801FEB">
        <w:rPr>
          <w:rFonts w:ascii="Book Antiqua" w:hAnsi="Book Antiqua"/>
          <w:sz w:val="20"/>
          <w:szCs w:val="20"/>
        </w:rPr>
        <w:t>Chicago, IL</w:t>
      </w:r>
    </w:p>
    <w:p w14:paraId="3581BDBF" w14:textId="25928136" w:rsidR="00854425" w:rsidRPr="00801FEB" w:rsidRDefault="00854425" w:rsidP="00AA3C4F">
      <w:pPr>
        <w:spacing w:after="0" w:line="240" w:lineRule="auto"/>
        <w:rPr>
          <w:rFonts w:ascii="Book Antiqua" w:hAnsi="Book Antiqua"/>
          <w:i/>
          <w:sz w:val="20"/>
          <w:szCs w:val="20"/>
        </w:rPr>
      </w:pPr>
      <w:r w:rsidRPr="00801FEB">
        <w:rPr>
          <w:rFonts w:ascii="Book Antiqua" w:hAnsi="Book Antiqua"/>
          <w:i/>
          <w:sz w:val="20"/>
          <w:szCs w:val="20"/>
        </w:rPr>
        <w:t xml:space="preserve">Litigation Associate, </w:t>
      </w:r>
      <w:r w:rsidR="00A94A2E" w:rsidRPr="00801FEB">
        <w:rPr>
          <w:rFonts w:ascii="Book Antiqua" w:hAnsi="Book Antiqua"/>
          <w:i/>
          <w:sz w:val="20"/>
          <w:szCs w:val="20"/>
        </w:rPr>
        <w:t>January 2017</w:t>
      </w:r>
      <w:r w:rsidRPr="00801FEB">
        <w:rPr>
          <w:rFonts w:ascii="Book Antiqua" w:hAnsi="Book Antiqua"/>
          <w:i/>
          <w:sz w:val="20"/>
          <w:szCs w:val="20"/>
        </w:rPr>
        <w:t>-</w:t>
      </w:r>
      <w:r w:rsidR="00052E20" w:rsidRPr="00801FEB">
        <w:rPr>
          <w:rFonts w:ascii="Book Antiqua" w:hAnsi="Book Antiqua"/>
          <w:i/>
          <w:sz w:val="20"/>
          <w:szCs w:val="20"/>
        </w:rPr>
        <w:t>December 2020</w:t>
      </w:r>
      <w:r w:rsidR="003D696A" w:rsidRPr="00801FEB">
        <w:rPr>
          <w:rFonts w:ascii="Book Antiqua" w:hAnsi="Book Antiqua"/>
          <w:i/>
          <w:sz w:val="20"/>
          <w:szCs w:val="20"/>
        </w:rPr>
        <w:t xml:space="preserve">; </w:t>
      </w:r>
      <w:r w:rsidR="00A94A2E" w:rsidRPr="00801FEB">
        <w:rPr>
          <w:rFonts w:ascii="Book Antiqua" w:hAnsi="Book Antiqua"/>
          <w:i/>
          <w:sz w:val="20"/>
          <w:szCs w:val="20"/>
        </w:rPr>
        <w:t xml:space="preserve">Summer </w:t>
      </w:r>
      <w:r w:rsidR="00DE1ECF" w:rsidRPr="00801FEB">
        <w:rPr>
          <w:rFonts w:ascii="Book Antiqua" w:hAnsi="Book Antiqua"/>
          <w:i/>
          <w:sz w:val="20"/>
          <w:szCs w:val="20"/>
        </w:rPr>
        <w:t>Associate</w:t>
      </w:r>
      <w:r w:rsidR="00A94A2E" w:rsidRPr="00801FEB">
        <w:rPr>
          <w:rFonts w:ascii="Book Antiqua" w:hAnsi="Book Antiqua"/>
          <w:i/>
          <w:sz w:val="20"/>
          <w:szCs w:val="20"/>
        </w:rPr>
        <w:t xml:space="preserve">, </w:t>
      </w:r>
      <w:r w:rsidR="00DE1ECF" w:rsidRPr="00801FEB">
        <w:rPr>
          <w:rFonts w:ascii="Book Antiqua" w:hAnsi="Book Antiqua"/>
          <w:i/>
          <w:sz w:val="20"/>
          <w:szCs w:val="20"/>
        </w:rPr>
        <w:t>Summer 2015</w:t>
      </w:r>
    </w:p>
    <w:p w14:paraId="71C045E3" w14:textId="77777777" w:rsidR="00052E20" w:rsidRPr="00801FEB" w:rsidRDefault="00052E20" w:rsidP="00AA3C4F">
      <w:pPr>
        <w:spacing w:after="0" w:line="240" w:lineRule="auto"/>
        <w:rPr>
          <w:rFonts w:ascii="Book Antiqua" w:hAnsi="Book Antiqua"/>
          <w:i/>
          <w:sz w:val="4"/>
          <w:szCs w:val="4"/>
        </w:rPr>
      </w:pPr>
    </w:p>
    <w:p w14:paraId="4D98763E" w14:textId="784609FA" w:rsidR="00F709C1" w:rsidRPr="00801FEB" w:rsidRDefault="007F623B" w:rsidP="00C00460">
      <w:pPr>
        <w:pStyle w:val="ListParagraph"/>
        <w:numPr>
          <w:ilvl w:val="0"/>
          <w:numId w:val="27"/>
        </w:numPr>
        <w:spacing w:after="0" w:line="240" w:lineRule="auto"/>
        <w:jc w:val="both"/>
        <w:rPr>
          <w:rFonts w:ascii="Book Antiqua" w:hAnsi="Book Antiqua"/>
          <w:sz w:val="20"/>
          <w:szCs w:val="20"/>
        </w:rPr>
      </w:pPr>
      <w:r w:rsidRPr="00801FEB">
        <w:rPr>
          <w:rFonts w:ascii="Book Antiqua" w:hAnsi="Book Antiqua"/>
          <w:sz w:val="20"/>
          <w:szCs w:val="20"/>
        </w:rPr>
        <w:t>Litigate</w:t>
      </w:r>
      <w:r w:rsidR="00052E20" w:rsidRPr="00801FEB">
        <w:rPr>
          <w:rFonts w:ascii="Book Antiqua" w:hAnsi="Book Antiqua"/>
          <w:sz w:val="20"/>
          <w:szCs w:val="20"/>
        </w:rPr>
        <w:t>d</w:t>
      </w:r>
      <w:r w:rsidRPr="00801FEB">
        <w:rPr>
          <w:rFonts w:ascii="Book Antiqua" w:hAnsi="Book Antiqua"/>
          <w:sz w:val="20"/>
          <w:szCs w:val="20"/>
        </w:rPr>
        <w:t xml:space="preserve"> complex commercial, intellectual property, and criminal matters through all phases of litigation, including </w:t>
      </w:r>
      <w:r w:rsidR="0037581C" w:rsidRPr="00801FEB">
        <w:rPr>
          <w:rFonts w:ascii="Book Antiqua" w:hAnsi="Book Antiqua"/>
          <w:sz w:val="20"/>
          <w:szCs w:val="20"/>
        </w:rPr>
        <w:t xml:space="preserve">briefing </w:t>
      </w:r>
      <w:r w:rsidRPr="00801FEB">
        <w:rPr>
          <w:rFonts w:ascii="Book Antiqua" w:hAnsi="Book Antiqua"/>
          <w:sz w:val="20"/>
          <w:szCs w:val="20"/>
        </w:rPr>
        <w:t>dispositive motions</w:t>
      </w:r>
      <w:r w:rsidR="0037581C" w:rsidRPr="00801FEB">
        <w:rPr>
          <w:rFonts w:ascii="Book Antiqua" w:hAnsi="Book Antiqua"/>
          <w:sz w:val="20"/>
          <w:szCs w:val="20"/>
        </w:rPr>
        <w:t xml:space="preserve"> and appeals</w:t>
      </w:r>
      <w:r w:rsidRPr="00801FEB">
        <w:rPr>
          <w:rFonts w:ascii="Book Antiqua" w:hAnsi="Book Antiqua"/>
          <w:sz w:val="20"/>
          <w:szCs w:val="20"/>
        </w:rPr>
        <w:t>,</w:t>
      </w:r>
      <w:r w:rsidR="0037581C" w:rsidRPr="00801FEB">
        <w:rPr>
          <w:rFonts w:ascii="Book Antiqua" w:hAnsi="Book Antiqua"/>
          <w:sz w:val="20"/>
          <w:szCs w:val="20"/>
        </w:rPr>
        <w:t xml:space="preserve"> managing</w:t>
      </w:r>
      <w:r w:rsidRPr="00801FEB">
        <w:rPr>
          <w:rFonts w:ascii="Book Antiqua" w:hAnsi="Book Antiqua"/>
          <w:sz w:val="20"/>
          <w:szCs w:val="20"/>
        </w:rPr>
        <w:t xml:space="preserve"> discovery, </w:t>
      </w:r>
      <w:r w:rsidR="0037581C" w:rsidRPr="00801FEB">
        <w:rPr>
          <w:rFonts w:ascii="Book Antiqua" w:hAnsi="Book Antiqua"/>
          <w:sz w:val="20"/>
          <w:szCs w:val="20"/>
        </w:rPr>
        <w:t xml:space="preserve">first-chairing depositions, </w:t>
      </w:r>
      <w:r w:rsidR="005F1520" w:rsidRPr="00801FEB">
        <w:rPr>
          <w:rFonts w:ascii="Book Antiqua" w:hAnsi="Book Antiqua"/>
          <w:sz w:val="20"/>
          <w:szCs w:val="20"/>
        </w:rPr>
        <w:t xml:space="preserve">drafting pre-trial submissions, </w:t>
      </w:r>
      <w:r w:rsidR="0037581C" w:rsidRPr="00801FEB">
        <w:rPr>
          <w:rFonts w:ascii="Book Antiqua" w:hAnsi="Book Antiqua"/>
          <w:sz w:val="20"/>
          <w:szCs w:val="20"/>
        </w:rPr>
        <w:t>and examining witnesses.</w:t>
      </w:r>
    </w:p>
    <w:p w14:paraId="31F9A70B" w14:textId="77777777" w:rsidR="00052E20" w:rsidRPr="00801FEB" w:rsidRDefault="00052E20" w:rsidP="00C00460">
      <w:pPr>
        <w:pStyle w:val="ListParagraph"/>
        <w:spacing w:after="0" w:line="240" w:lineRule="auto"/>
        <w:jc w:val="both"/>
        <w:rPr>
          <w:rFonts w:ascii="Book Antiqua" w:hAnsi="Book Antiqua"/>
          <w:sz w:val="4"/>
          <w:szCs w:val="4"/>
        </w:rPr>
      </w:pPr>
    </w:p>
    <w:p w14:paraId="3C12ADA1" w14:textId="6249FC26" w:rsidR="00052E20" w:rsidRPr="00801FEB" w:rsidRDefault="00052E20" w:rsidP="00C00460">
      <w:pPr>
        <w:pStyle w:val="ListParagraph"/>
        <w:numPr>
          <w:ilvl w:val="0"/>
          <w:numId w:val="27"/>
        </w:numPr>
        <w:spacing w:after="0" w:line="240" w:lineRule="auto"/>
        <w:jc w:val="both"/>
        <w:rPr>
          <w:rFonts w:ascii="Book Antiqua" w:hAnsi="Book Antiqua"/>
          <w:sz w:val="20"/>
          <w:szCs w:val="20"/>
        </w:rPr>
      </w:pPr>
      <w:r w:rsidRPr="00801FEB">
        <w:rPr>
          <w:rFonts w:ascii="Book Antiqua" w:hAnsi="Book Antiqua"/>
          <w:sz w:val="20"/>
          <w:szCs w:val="20"/>
        </w:rPr>
        <w:t>Notable matters include:</w:t>
      </w:r>
    </w:p>
    <w:p w14:paraId="387F4310" w14:textId="77777777" w:rsidR="00052E20" w:rsidRPr="00801FEB" w:rsidRDefault="00052E20" w:rsidP="00C00460">
      <w:pPr>
        <w:spacing w:after="0" w:line="240" w:lineRule="auto"/>
        <w:jc w:val="both"/>
        <w:rPr>
          <w:rFonts w:ascii="Book Antiqua" w:hAnsi="Book Antiqua"/>
          <w:sz w:val="4"/>
          <w:szCs w:val="4"/>
        </w:rPr>
      </w:pPr>
    </w:p>
    <w:p w14:paraId="5EC27D45" w14:textId="4A1A3564" w:rsidR="00052E20" w:rsidRPr="00801FEB" w:rsidRDefault="00052E20" w:rsidP="00C00460">
      <w:pPr>
        <w:pStyle w:val="ListParagraph"/>
        <w:numPr>
          <w:ilvl w:val="1"/>
          <w:numId w:val="27"/>
        </w:numPr>
        <w:spacing w:after="0" w:line="240" w:lineRule="auto"/>
        <w:jc w:val="both"/>
        <w:rPr>
          <w:rFonts w:ascii="Book Antiqua" w:hAnsi="Book Antiqua"/>
          <w:sz w:val="20"/>
          <w:szCs w:val="20"/>
        </w:rPr>
      </w:pPr>
      <w:r w:rsidRPr="00801FEB">
        <w:rPr>
          <w:rFonts w:ascii="Book Antiqua" w:hAnsi="Book Antiqua"/>
          <w:sz w:val="20"/>
          <w:szCs w:val="20"/>
        </w:rPr>
        <w:t xml:space="preserve">Participated in the independent evaluation of Chicago Public School’s policies and procedures for preventing and responding to sexual misconduct following the </w:t>
      </w:r>
      <w:r w:rsidRPr="00801FEB">
        <w:rPr>
          <w:rFonts w:ascii="Book Antiqua" w:hAnsi="Book Antiqua"/>
          <w:i/>
          <w:sz w:val="20"/>
          <w:szCs w:val="20"/>
        </w:rPr>
        <w:t xml:space="preserve">Chicago Tribune’s </w:t>
      </w:r>
      <w:r w:rsidRPr="00801FEB">
        <w:rPr>
          <w:rFonts w:ascii="Book Antiqua" w:hAnsi="Book Antiqua"/>
          <w:sz w:val="20"/>
          <w:szCs w:val="20"/>
        </w:rPr>
        <w:t>“Betrayed” series and was the primary author on the Follow-Up Report, available at https://www.cps.edu/globalassets/</w:t>
      </w:r>
    </w:p>
    <w:p w14:paraId="631DB469" w14:textId="4C822D37" w:rsidR="00052E20" w:rsidRPr="00801FEB" w:rsidRDefault="00052E20" w:rsidP="00C00460">
      <w:pPr>
        <w:pStyle w:val="ListParagraph"/>
        <w:spacing w:after="0" w:line="240" w:lineRule="auto"/>
        <w:ind w:left="1440"/>
        <w:jc w:val="both"/>
        <w:rPr>
          <w:rFonts w:ascii="Book Antiqua" w:hAnsi="Book Antiqua"/>
          <w:sz w:val="20"/>
          <w:szCs w:val="20"/>
        </w:rPr>
      </w:pPr>
      <w:r w:rsidRPr="00801FEB">
        <w:rPr>
          <w:rFonts w:ascii="Book Antiqua" w:hAnsi="Book Antiqua"/>
          <w:sz w:val="20"/>
          <w:szCs w:val="20"/>
        </w:rPr>
        <w:t>cps-pages/about-cps/protecting-chicagos-students/preventing-and-responding-to-sexual-misconduct-follow-up-report.pdf</w:t>
      </w:r>
      <w:r w:rsidR="00641422" w:rsidRPr="00801FEB">
        <w:rPr>
          <w:rFonts w:ascii="Book Antiqua" w:hAnsi="Book Antiqua"/>
          <w:sz w:val="20"/>
          <w:szCs w:val="20"/>
        </w:rPr>
        <w:t>.</w:t>
      </w:r>
    </w:p>
    <w:p w14:paraId="5F8BFCF3" w14:textId="77777777" w:rsidR="0002668D" w:rsidRPr="00801FEB" w:rsidRDefault="0002668D" w:rsidP="00C00460">
      <w:pPr>
        <w:pStyle w:val="ListParagraph"/>
        <w:spacing w:after="0" w:line="240" w:lineRule="auto"/>
        <w:ind w:left="1440"/>
        <w:jc w:val="both"/>
        <w:rPr>
          <w:rFonts w:ascii="Book Antiqua" w:hAnsi="Book Antiqua"/>
          <w:sz w:val="4"/>
          <w:szCs w:val="4"/>
        </w:rPr>
      </w:pPr>
    </w:p>
    <w:p w14:paraId="24C4C0AB" w14:textId="3E6B0152" w:rsidR="00334184" w:rsidRPr="00801FEB" w:rsidRDefault="00334184" w:rsidP="00334184">
      <w:pPr>
        <w:pStyle w:val="ListParagraph"/>
        <w:numPr>
          <w:ilvl w:val="1"/>
          <w:numId w:val="27"/>
        </w:numPr>
        <w:spacing w:after="0" w:line="240" w:lineRule="auto"/>
        <w:jc w:val="both"/>
        <w:rPr>
          <w:rFonts w:ascii="Book Antiqua" w:hAnsi="Book Antiqua"/>
          <w:sz w:val="20"/>
          <w:szCs w:val="20"/>
        </w:rPr>
      </w:pPr>
      <w:r w:rsidRPr="00801FEB">
        <w:rPr>
          <w:rFonts w:ascii="Book Antiqua" w:hAnsi="Book Antiqua"/>
          <w:i/>
          <w:iCs/>
          <w:sz w:val="20"/>
          <w:szCs w:val="20"/>
        </w:rPr>
        <w:t>Giordano et al v. Nike Inc. et al</w:t>
      </w:r>
      <w:r w:rsidRPr="00801FEB">
        <w:rPr>
          <w:rFonts w:ascii="Book Antiqua" w:hAnsi="Book Antiqua"/>
          <w:sz w:val="20"/>
          <w:szCs w:val="20"/>
        </w:rPr>
        <w:t>, No. 1:20-cv-04975 (S.D.N.Y 2020): Obtained full dismissal of claims against Michael Jordan for trademark and copyright infringement.</w:t>
      </w:r>
    </w:p>
    <w:p w14:paraId="3042C6B5" w14:textId="77777777" w:rsidR="0002668D" w:rsidRPr="00801FEB" w:rsidRDefault="0002668D" w:rsidP="0002668D">
      <w:pPr>
        <w:pStyle w:val="ListParagraph"/>
        <w:spacing w:after="0" w:line="240" w:lineRule="auto"/>
        <w:ind w:left="1440"/>
        <w:jc w:val="both"/>
        <w:rPr>
          <w:rFonts w:ascii="Book Antiqua" w:hAnsi="Book Antiqua"/>
          <w:sz w:val="4"/>
          <w:szCs w:val="4"/>
        </w:rPr>
      </w:pPr>
    </w:p>
    <w:p w14:paraId="4F6064BD" w14:textId="2F1F45C9" w:rsidR="0002668D" w:rsidRPr="00801FEB" w:rsidRDefault="00052E20" w:rsidP="0002668D">
      <w:pPr>
        <w:pStyle w:val="ListParagraph"/>
        <w:numPr>
          <w:ilvl w:val="1"/>
          <w:numId w:val="27"/>
        </w:numPr>
        <w:spacing w:after="0" w:line="240" w:lineRule="auto"/>
        <w:jc w:val="both"/>
        <w:rPr>
          <w:rFonts w:ascii="Book Antiqua" w:hAnsi="Book Antiqua"/>
          <w:sz w:val="20"/>
          <w:szCs w:val="20"/>
        </w:rPr>
      </w:pPr>
      <w:r w:rsidRPr="00801FEB">
        <w:rPr>
          <w:rFonts w:ascii="Book Antiqua" w:hAnsi="Book Antiqua"/>
          <w:i/>
          <w:iCs/>
          <w:sz w:val="20"/>
          <w:szCs w:val="20"/>
        </w:rPr>
        <w:t>Muhammad Ali Enterprises LLC v. Fox Broadcasting Co., </w:t>
      </w:r>
      <w:r w:rsidR="00C208D8" w:rsidRPr="00801FEB">
        <w:rPr>
          <w:rFonts w:ascii="Book Antiqua" w:hAnsi="Book Antiqua"/>
          <w:sz w:val="20"/>
          <w:szCs w:val="20"/>
        </w:rPr>
        <w:t xml:space="preserve">Case No. </w:t>
      </w:r>
      <w:r w:rsidRPr="00801FEB">
        <w:rPr>
          <w:rFonts w:ascii="Book Antiqua" w:hAnsi="Book Antiqua"/>
          <w:sz w:val="20"/>
          <w:szCs w:val="20"/>
        </w:rPr>
        <w:t>4:17-cv-06949</w:t>
      </w:r>
      <w:r w:rsidR="00E0052D" w:rsidRPr="00801FEB">
        <w:rPr>
          <w:rFonts w:ascii="Book Antiqua" w:hAnsi="Book Antiqua"/>
          <w:sz w:val="20"/>
          <w:szCs w:val="20"/>
        </w:rPr>
        <w:t xml:space="preserve"> (N.D. Cal. 2017)</w:t>
      </w:r>
      <w:r w:rsidRPr="00801FEB">
        <w:rPr>
          <w:rFonts w:ascii="Book Antiqua" w:hAnsi="Book Antiqua"/>
          <w:sz w:val="20"/>
          <w:szCs w:val="20"/>
        </w:rPr>
        <w:t>: Successfully prosecuted</w:t>
      </w:r>
      <w:r w:rsidR="002E1471" w:rsidRPr="00801FEB">
        <w:rPr>
          <w:rFonts w:ascii="Book Antiqua" w:hAnsi="Book Antiqua"/>
          <w:sz w:val="20"/>
          <w:szCs w:val="20"/>
        </w:rPr>
        <w:t xml:space="preserve"> claims </w:t>
      </w:r>
      <w:r w:rsidR="00CA4C5D" w:rsidRPr="00801FEB">
        <w:rPr>
          <w:rFonts w:ascii="Book Antiqua" w:hAnsi="Book Antiqua"/>
          <w:sz w:val="20"/>
          <w:szCs w:val="20"/>
        </w:rPr>
        <w:t>against Fox Broadcasting Company for the unauthorized use of Muhammad Ali’s identity in a promotional video broadcast during the pregame Super Bowl show</w:t>
      </w:r>
      <w:r w:rsidR="00F709C1" w:rsidRPr="00801FEB">
        <w:rPr>
          <w:rFonts w:ascii="Book Antiqua" w:hAnsi="Book Antiqua"/>
          <w:sz w:val="20"/>
          <w:szCs w:val="20"/>
        </w:rPr>
        <w:t>.</w:t>
      </w:r>
    </w:p>
    <w:p w14:paraId="6EBE9671" w14:textId="77777777" w:rsidR="0002668D" w:rsidRPr="00801FEB" w:rsidRDefault="0002668D" w:rsidP="0002668D">
      <w:pPr>
        <w:spacing w:after="0" w:line="240" w:lineRule="auto"/>
        <w:jc w:val="both"/>
        <w:rPr>
          <w:rFonts w:ascii="Book Antiqua" w:hAnsi="Book Antiqua"/>
          <w:sz w:val="4"/>
          <w:szCs w:val="4"/>
        </w:rPr>
      </w:pPr>
    </w:p>
    <w:p w14:paraId="3C32AA12" w14:textId="77777777" w:rsidR="00052E20" w:rsidRPr="00801FEB" w:rsidRDefault="00052E20" w:rsidP="00C00460">
      <w:pPr>
        <w:pStyle w:val="ListParagraph"/>
        <w:spacing w:after="0" w:line="240" w:lineRule="auto"/>
        <w:ind w:left="1440"/>
        <w:jc w:val="both"/>
        <w:rPr>
          <w:rFonts w:ascii="Book Antiqua" w:hAnsi="Book Antiqua"/>
          <w:sz w:val="4"/>
          <w:szCs w:val="4"/>
        </w:rPr>
      </w:pPr>
    </w:p>
    <w:p w14:paraId="2CC3E787" w14:textId="622DA244" w:rsidR="00052E20" w:rsidRPr="00801FEB" w:rsidRDefault="00052E20" w:rsidP="00C00460">
      <w:pPr>
        <w:pStyle w:val="ListParagraph"/>
        <w:numPr>
          <w:ilvl w:val="1"/>
          <w:numId w:val="27"/>
        </w:numPr>
        <w:spacing w:after="0" w:line="240" w:lineRule="auto"/>
        <w:jc w:val="both"/>
        <w:rPr>
          <w:rFonts w:ascii="Book Antiqua" w:hAnsi="Book Antiqua"/>
          <w:sz w:val="20"/>
          <w:szCs w:val="20"/>
        </w:rPr>
      </w:pPr>
      <w:r w:rsidRPr="00801FEB">
        <w:rPr>
          <w:rFonts w:ascii="Book Antiqua" w:hAnsi="Book Antiqua"/>
          <w:i/>
          <w:iCs/>
          <w:sz w:val="20"/>
          <w:szCs w:val="20"/>
        </w:rPr>
        <w:t xml:space="preserve">Pele IP Ownership LLC v. Samsung </w:t>
      </w:r>
      <w:proofErr w:type="spellStart"/>
      <w:r w:rsidRPr="00801FEB">
        <w:rPr>
          <w:rFonts w:ascii="Book Antiqua" w:hAnsi="Book Antiqua"/>
          <w:i/>
          <w:iCs/>
          <w:sz w:val="20"/>
          <w:szCs w:val="20"/>
        </w:rPr>
        <w:t>Electr</w:t>
      </w:r>
      <w:proofErr w:type="spellEnd"/>
      <w:r w:rsidRPr="00801FEB">
        <w:rPr>
          <w:rFonts w:ascii="Book Antiqua" w:hAnsi="Book Antiqua"/>
          <w:i/>
          <w:iCs/>
          <w:sz w:val="20"/>
          <w:szCs w:val="20"/>
        </w:rPr>
        <w:t>. Co., Ltd.</w:t>
      </w:r>
      <w:r w:rsidRPr="00801FEB">
        <w:rPr>
          <w:rFonts w:ascii="Book Antiqua" w:hAnsi="Book Antiqua"/>
          <w:sz w:val="20"/>
          <w:szCs w:val="20"/>
        </w:rPr>
        <w:t xml:space="preserve">, </w:t>
      </w:r>
      <w:r w:rsidR="00C208D8" w:rsidRPr="00801FEB">
        <w:rPr>
          <w:rFonts w:ascii="Book Antiqua" w:hAnsi="Book Antiqua"/>
          <w:sz w:val="20"/>
          <w:szCs w:val="20"/>
        </w:rPr>
        <w:t xml:space="preserve">Case </w:t>
      </w:r>
      <w:r w:rsidRPr="00801FEB">
        <w:rPr>
          <w:rFonts w:ascii="Book Antiqua" w:hAnsi="Book Antiqua"/>
          <w:sz w:val="20"/>
          <w:szCs w:val="20"/>
        </w:rPr>
        <w:t>No. 16-03354</w:t>
      </w:r>
      <w:r w:rsidR="00E0052D" w:rsidRPr="00801FEB">
        <w:rPr>
          <w:rFonts w:ascii="Book Antiqua" w:hAnsi="Book Antiqua"/>
          <w:sz w:val="20"/>
          <w:szCs w:val="20"/>
        </w:rPr>
        <w:t xml:space="preserve"> (N.D. Ill. 2016)</w:t>
      </w:r>
      <w:r w:rsidRPr="00801FEB">
        <w:rPr>
          <w:rFonts w:ascii="Book Antiqua" w:hAnsi="Book Antiqua"/>
          <w:sz w:val="20"/>
          <w:szCs w:val="20"/>
        </w:rPr>
        <w:t>: Successfully prosecuted</w:t>
      </w:r>
      <w:r w:rsidR="00CA4C5D" w:rsidRPr="00801FEB">
        <w:rPr>
          <w:rFonts w:ascii="Book Antiqua" w:hAnsi="Book Antiqua"/>
          <w:sz w:val="20"/>
          <w:szCs w:val="20"/>
        </w:rPr>
        <w:t xml:space="preserve"> claims against Samsung for the unauthorized use of Pele’s identity in a look-alike ad published in</w:t>
      </w:r>
      <w:r w:rsidR="00CA4C5D" w:rsidRPr="00801FEB">
        <w:rPr>
          <w:rFonts w:ascii="Book Antiqua" w:hAnsi="Book Antiqua"/>
          <w:i/>
          <w:sz w:val="20"/>
          <w:szCs w:val="20"/>
        </w:rPr>
        <w:t xml:space="preserve"> The New York Times </w:t>
      </w:r>
      <w:r w:rsidR="00CA4C5D" w:rsidRPr="00801FEB">
        <w:rPr>
          <w:rFonts w:ascii="Book Antiqua" w:hAnsi="Book Antiqua"/>
          <w:sz w:val="20"/>
          <w:szCs w:val="20"/>
        </w:rPr>
        <w:t>and other national publications</w:t>
      </w:r>
      <w:r w:rsidR="008F334F" w:rsidRPr="00801FEB">
        <w:rPr>
          <w:rFonts w:ascii="Book Antiqua" w:hAnsi="Book Antiqua"/>
          <w:sz w:val="20"/>
          <w:szCs w:val="20"/>
        </w:rPr>
        <w:t>.</w:t>
      </w:r>
    </w:p>
    <w:p w14:paraId="6BC1A6F6" w14:textId="77777777" w:rsidR="0002668D" w:rsidRPr="00801FEB" w:rsidRDefault="0002668D" w:rsidP="0002668D">
      <w:pPr>
        <w:spacing w:after="0" w:line="240" w:lineRule="auto"/>
        <w:jc w:val="both"/>
        <w:rPr>
          <w:rFonts w:ascii="Book Antiqua" w:hAnsi="Book Antiqua"/>
          <w:sz w:val="4"/>
          <w:szCs w:val="4"/>
        </w:rPr>
      </w:pPr>
    </w:p>
    <w:p w14:paraId="3F4E6760" w14:textId="7C4361B8" w:rsidR="00052E20" w:rsidRPr="00801FEB" w:rsidRDefault="00052E20" w:rsidP="0002668D">
      <w:pPr>
        <w:pStyle w:val="ListParagraph"/>
        <w:numPr>
          <w:ilvl w:val="1"/>
          <w:numId w:val="27"/>
        </w:numPr>
        <w:spacing w:after="0" w:line="240" w:lineRule="auto"/>
        <w:jc w:val="both"/>
        <w:rPr>
          <w:rFonts w:ascii="Book Antiqua" w:hAnsi="Book Antiqua"/>
          <w:sz w:val="20"/>
          <w:szCs w:val="20"/>
        </w:rPr>
      </w:pPr>
      <w:r w:rsidRPr="00801FEB">
        <w:rPr>
          <w:rFonts w:ascii="Book Antiqua" w:hAnsi="Book Antiqua"/>
          <w:sz w:val="20"/>
          <w:szCs w:val="20"/>
        </w:rPr>
        <w:t xml:space="preserve">Confidential client: </w:t>
      </w:r>
      <w:r w:rsidR="00CA4C5D" w:rsidRPr="00801FEB">
        <w:rPr>
          <w:rFonts w:ascii="Book Antiqua" w:hAnsi="Book Antiqua"/>
          <w:sz w:val="20"/>
          <w:szCs w:val="20"/>
        </w:rPr>
        <w:t xml:space="preserve">Obtained dismissal with prejudice of defamation claims arising </w:t>
      </w:r>
      <w:r w:rsidR="00D64CDD" w:rsidRPr="00801FEB">
        <w:rPr>
          <w:rFonts w:ascii="Book Antiqua" w:hAnsi="Book Antiqua"/>
          <w:sz w:val="20"/>
          <w:szCs w:val="20"/>
        </w:rPr>
        <w:t>from</w:t>
      </w:r>
      <w:r w:rsidR="00CA4C5D" w:rsidRPr="00801FEB">
        <w:rPr>
          <w:rFonts w:ascii="Book Antiqua" w:hAnsi="Book Antiqua"/>
          <w:sz w:val="20"/>
          <w:szCs w:val="20"/>
        </w:rPr>
        <w:t xml:space="preserve"> client’s social media activity</w:t>
      </w:r>
      <w:r w:rsidR="008F334F" w:rsidRPr="00801FEB">
        <w:rPr>
          <w:rFonts w:ascii="Book Antiqua" w:hAnsi="Book Antiqua"/>
          <w:sz w:val="20"/>
          <w:szCs w:val="20"/>
        </w:rPr>
        <w:t>.</w:t>
      </w:r>
    </w:p>
    <w:p w14:paraId="123CFDE6" w14:textId="77777777" w:rsidR="0002668D" w:rsidRPr="00801FEB" w:rsidRDefault="0002668D" w:rsidP="0002668D">
      <w:pPr>
        <w:spacing w:after="0" w:line="240" w:lineRule="auto"/>
        <w:jc w:val="both"/>
        <w:rPr>
          <w:rFonts w:ascii="Book Antiqua" w:hAnsi="Book Antiqua"/>
          <w:sz w:val="4"/>
          <w:szCs w:val="4"/>
        </w:rPr>
      </w:pPr>
    </w:p>
    <w:p w14:paraId="4713025C" w14:textId="5C274EEC" w:rsidR="00052E20" w:rsidRPr="00801FEB" w:rsidRDefault="00052E20" w:rsidP="00C00460">
      <w:pPr>
        <w:pStyle w:val="ListParagraph"/>
        <w:numPr>
          <w:ilvl w:val="1"/>
          <w:numId w:val="27"/>
        </w:numPr>
        <w:spacing w:after="0" w:line="240" w:lineRule="auto"/>
        <w:jc w:val="both"/>
        <w:rPr>
          <w:rFonts w:ascii="Book Antiqua" w:hAnsi="Book Antiqua"/>
          <w:sz w:val="20"/>
          <w:szCs w:val="20"/>
        </w:rPr>
      </w:pPr>
      <w:r w:rsidRPr="00801FEB">
        <w:rPr>
          <w:rFonts w:ascii="Book Antiqua" w:hAnsi="Book Antiqua"/>
          <w:sz w:val="20"/>
          <w:szCs w:val="20"/>
        </w:rPr>
        <w:t>Confidential client: Represented client in SEC investigation regarding United Airline’s ties to the Port Authority of New Jersey and New York, which concluded without any enforcement action.</w:t>
      </w:r>
    </w:p>
    <w:p w14:paraId="459ED906" w14:textId="77777777" w:rsidR="00052E20" w:rsidRPr="00801FEB" w:rsidRDefault="00052E20" w:rsidP="00052E20">
      <w:pPr>
        <w:spacing w:after="0" w:line="240" w:lineRule="auto"/>
        <w:rPr>
          <w:rFonts w:ascii="Book Antiqua" w:hAnsi="Book Antiqua"/>
          <w:sz w:val="4"/>
          <w:szCs w:val="4"/>
        </w:rPr>
      </w:pPr>
    </w:p>
    <w:p w14:paraId="6BD1274A" w14:textId="77777777" w:rsidR="00854425" w:rsidRPr="00801FEB" w:rsidRDefault="00854425" w:rsidP="00AA3C4F">
      <w:pPr>
        <w:spacing w:after="0" w:line="240" w:lineRule="auto"/>
        <w:rPr>
          <w:rFonts w:ascii="Book Antiqua" w:hAnsi="Book Antiqua"/>
          <w:b/>
          <w:sz w:val="10"/>
          <w:szCs w:val="10"/>
        </w:rPr>
      </w:pPr>
    </w:p>
    <w:p w14:paraId="4A99ED47" w14:textId="7374E3A6" w:rsidR="00AA3C4F" w:rsidRPr="00801FEB" w:rsidRDefault="00AA3C4F" w:rsidP="00AA3C4F">
      <w:pPr>
        <w:spacing w:after="0" w:line="240" w:lineRule="auto"/>
        <w:rPr>
          <w:rFonts w:ascii="Book Antiqua" w:hAnsi="Book Antiqua"/>
          <w:sz w:val="20"/>
          <w:szCs w:val="20"/>
        </w:rPr>
      </w:pPr>
      <w:r w:rsidRPr="00801FEB">
        <w:rPr>
          <w:rFonts w:ascii="Book Antiqua" w:hAnsi="Book Antiqua"/>
          <w:b/>
          <w:sz w:val="20"/>
          <w:szCs w:val="20"/>
        </w:rPr>
        <w:t>United States Attorney’s Office for the Northern District of Illinois</w:t>
      </w:r>
      <w:r w:rsidRPr="00801FEB">
        <w:rPr>
          <w:rFonts w:ascii="Book Antiqua" w:hAnsi="Book Antiqua"/>
          <w:sz w:val="20"/>
          <w:szCs w:val="20"/>
        </w:rPr>
        <w:t>, Chicago, IL</w:t>
      </w:r>
    </w:p>
    <w:p w14:paraId="0E308BEC" w14:textId="198C28C2" w:rsidR="00AA3C4F" w:rsidRPr="00801FEB" w:rsidRDefault="00AA3C4F" w:rsidP="00AA3C4F">
      <w:pPr>
        <w:spacing w:after="0" w:line="240" w:lineRule="auto"/>
        <w:rPr>
          <w:rFonts w:ascii="Book Antiqua" w:hAnsi="Book Antiqua"/>
          <w:i/>
          <w:sz w:val="20"/>
          <w:szCs w:val="20"/>
        </w:rPr>
      </w:pPr>
      <w:r w:rsidRPr="00801FEB">
        <w:rPr>
          <w:rFonts w:ascii="Book Antiqua" w:hAnsi="Book Antiqua"/>
          <w:i/>
          <w:sz w:val="20"/>
          <w:szCs w:val="20"/>
        </w:rPr>
        <w:t xml:space="preserve">Intern, </w:t>
      </w:r>
      <w:r w:rsidR="00D223C6" w:rsidRPr="00801FEB">
        <w:rPr>
          <w:rFonts w:ascii="Book Antiqua" w:hAnsi="Book Antiqua"/>
          <w:i/>
          <w:sz w:val="20"/>
          <w:szCs w:val="20"/>
        </w:rPr>
        <w:t>Summer</w:t>
      </w:r>
      <w:r w:rsidR="00834771" w:rsidRPr="00801FEB">
        <w:rPr>
          <w:rFonts w:ascii="Book Antiqua" w:hAnsi="Book Antiqua"/>
          <w:i/>
          <w:sz w:val="20"/>
          <w:szCs w:val="20"/>
        </w:rPr>
        <w:t xml:space="preserve"> </w:t>
      </w:r>
      <w:r w:rsidRPr="00801FEB">
        <w:rPr>
          <w:rFonts w:ascii="Book Antiqua" w:hAnsi="Book Antiqua"/>
          <w:i/>
          <w:sz w:val="20"/>
          <w:szCs w:val="20"/>
        </w:rPr>
        <w:t xml:space="preserve">2014 </w:t>
      </w:r>
    </w:p>
    <w:p w14:paraId="31045FF0" w14:textId="77777777" w:rsidR="00052E20" w:rsidRPr="00801FEB" w:rsidRDefault="00052E20" w:rsidP="00AA3C4F">
      <w:pPr>
        <w:spacing w:after="0" w:line="240" w:lineRule="auto"/>
        <w:rPr>
          <w:rFonts w:ascii="Book Antiqua" w:hAnsi="Book Antiqua"/>
          <w:i/>
          <w:sz w:val="4"/>
          <w:szCs w:val="4"/>
        </w:rPr>
      </w:pPr>
    </w:p>
    <w:p w14:paraId="3C4BAC3A" w14:textId="49395C22" w:rsidR="00AA3C4F" w:rsidRPr="00801FEB" w:rsidRDefault="00AA3C4F" w:rsidP="00052E20">
      <w:pPr>
        <w:pStyle w:val="ListParagraph"/>
        <w:spacing w:after="0" w:line="240" w:lineRule="auto"/>
        <w:rPr>
          <w:rFonts w:ascii="Book Antiqua" w:hAnsi="Book Antiqua"/>
          <w:b/>
          <w:sz w:val="10"/>
          <w:szCs w:val="10"/>
        </w:rPr>
      </w:pPr>
    </w:p>
    <w:p w14:paraId="449BEEE8" w14:textId="007BB33C" w:rsidR="00A6222E" w:rsidRPr="00801FEB" w:rsidRDefault="0032167D" w:rsidP="00FD357B">
      <w:pPr>
        <w:spacing w:after="0" w:line="240" w:lineRule="auto"/>
        <w:rPr>
          <w:rFonts w:ascii="Book Antiqua" w:hAnsi="Book Antiqua"/>
          <w:sz w:val="20"/>
          <w:szCs w:val="20"/>
        </w:rPr>
      </w:pPr>
      <w:r w:rsidRPr="00801FEB">
        <w:rPr>
          <w:rFonts w:ascii="Book Antiqua" w:hAnsi="Book Antiqua"/>
          <w:b/>
          <w:sz w:val="20"/>
          <w:szCs w:val="20"/>
        </w:rPr>
        <w:t>The University of Chicago Law School</w:t>
      </w:r>
      <w:r w:rsidRPr="00801FEB">
        <w:rPr>
          <w:rFonts w:ascii="Book Antiqua" w:hAnsi="Book Antiqua"/>
          <w:sz w:val="20"/>
          <w:szCs w:val="20"/>
        </w:rPr>
        <w:t>, Chicago, IL</w:t>
      </w:r>
    </w:p>
    <w:p w14:paraId="7CDB348B" w14:textId="3890610A" w:rsidR="0032167D" w:rsidRPr="00801FEB" w:rsidRDefault="0032167D" w:rsidP="00FD357B">
      <w:pPr>
        <w:spacing w:after="0" w:line="240" w:lineRule="auto"/>
        <w:rPr>
          <w:rFonts w:ascii="Book Antiqua" w:hAnsi="Book Antiqua"/>
          <w:i/>
          <w:sz w:val="20"/>
          <w:szCs w:val="20"/>
        </w:rPr>
      </w:pPr>
      <w:r w:rsidRPr="00801FEB">
        <w:rPr>
          <w:rFonts w:ascii="Book Antiqua" w:hAnsi="Book Antiqua"/>
          <w:i/>
          <w:sz w:val="20"/>
          <w:szCs w:val="20"/>
        </w:rPr>
        <w:t>Research Assistant to Jonathan Masur</w:t>
      </w:r>
      <w:r w:rsidRPr="00801FEB">
        <w:rPr>
          <w:rFonts w:ascii="Book Antiqua" w:hAnsi="Book Antiqua"/>
          <w:sz w:val="20"/>
          <w:szCs w:val="20"/>
        </w:rPr>
        <w:t xml:space="preserve">, </w:t>
      </w:r>
      <w:r w:rsidR="00F90915" w:rsidRPr="00801FEB">
        <w:rPr>
          <w:rFonts w:ascii="Book Antiqua" w:hAnsi="Book Antiqua"/>
          <w:i/>
          <w:sz w:val="20"/>
          <w:szCs w:val="20"/>
        </w:rPr>
        <w:t>2013-</w:t>
      </w:r>
      <w:r w:rsidR="00D223C6" w:rsidRPr="00801FEB">
        <w:rPr>
          <w:rFonts w:ascii="Book Antiqua" w:hAnsi="Book Antiqua"/>
          <w:i/>
          <w:sz w:val="20"/>
          <w:szCs w:val="20"/>
        </w:rPr>
        <w:t>2014 Academic</w:t>
      </w:r>
      <w:r w:rsidR="00834771" w:rsidRPr="00801FEB">
        <w:rPr>
          <w:rFonts w:ascii="Book Antiqua" w:hAnsi="Book Antiqua"/>
          <w:i/>
          <w:sz w:val="20"/>
          <w:szCs w:val="20"/>
        </w:rPr>
        <w:t xml:space="preserve"> Year</w:t>
      </w:r>
    </w:p>
    <w:p w14:paraId="558BA542" w14:textId="77777777" w:rsidR="00052E20" w:rsidRPr="00801FEB" w:rsidRDefault="00052E20" w:rsidP="00A653DF">
      <w:pPr>
        <w:spacing w:after="0" w:line="240" w:lineRule="auto"/>
        <w:rPr>
          <w:rFonts w:ascii="Book Antiqua" w:hAnsi="Book Antiqua"/>
          <w:spacing w:val="20"/>
          <w:sz w:val="20"/>
          <w:szCs w:val="20"/>
        </w:rPr>
      </w:pPr>
    </w:p>
    <w:p w14:paraId="2C299C5F" w14:textId="64C2AE83" w:rsidR="00AE5BF2" w:rsidRPr="00801FEB" w:rsidRDefault="00052E20" w:rsidP="00170F9A">
      <w:pPr>
        <w:pBdr>
          <w:bottom w:val="single" w:sz="6" w:space="1" w:color="auto"/>
        </w:pBdr>
        <w:spacing w:after="0" w:line="240" w:lineRule="auto"/>
        <w:rPr>
          <w:rFonts w:ascii="Book Antiqua" w:hAnsi="Book Antiqua"/>
          <w:spacing w:val="20"/>
          <w:sz w:val="20"/>
          <w:szCs w:val="20"/>
        </w:rPr>
      </w:pPr>
      <w:r w:rsidRPr="00801FEB">
        <w:rPr>
          <w:rFonts w:ascii="Book Antiqua" w:hAnsi="Book Antiqua"/>
          <w:spacing w:val="20"/>
          <w:sz w:val="20"/>
          <w:szCs w:val="20"/>
        </w:rPr>
        <w:t>HONORS AND AWARDS</w:t>
      </w:r>
    </w:p>
    <w:p w14:paraId="15A45F93" w14:textId="77777777" w:rsidR="00C20785" w:rsidRPr="00801FEB" w:rsidRDefault="00C20785" w:rsidP="00AE5BF2">
      <w:pPr>
        <w:spacing w:after="0" w:line="240" w:lineRule="auto"/>
        <w:rPr>
          <w:rFonts w:ascii="Book Antiqua" w:hAnsi="Book Antiqua"/>
          <w:sz w:val="4"/>
          <w:szCs w:val="4"/>
        </w:rPr>
      </w:pPr>
    </w:p>
    <w:p w14:paraId="693E1C22" w14:textId="33BE2EA7" w:rsidR="0002668D" w:rsidRPr="00801FEB" w:rsidRDefault="0002668D" w:rsidP="00170F9A">
      <w:pPr>
        <w:spacing w:after="0" w:line="240" w:lineRule="auto"/>
        <w:rPr>
          <w:rFonts w:ascii="Book Antiqua" w:hAnsi="Book Antiqua"/>
          <w:sz w:val="20"/>
          <w:szCs w:val="20"/>
        </w:rPr>
      </w:pPr>
      <w:r w:rsidRPr="00801FEB">
        <w:rPr>
          <w:rFonts w:ascii="Book Antiqua" w:hAnsi="Book Antiqua"/>
          <w:sz w:val="20"/>
          <w:szCs w:val="20"/>
        </w:rPr>
        <w:t>Illinois Super Lawyers Rising Stars (2022, 2023)</w:t>
      </w:r>
    </w:p>
    <w:p w14:paraId="1D6C07FF" w14:textId="77777777" w:rsidR="0002668D" w:rsidRPr="00801FEB" w:rsidRDefault="0002668D" w:rsidP="00170F9A">
      <w:pPr>
        <w:spacing w:after="0" w:line="240" w:lineRule="auto"/>
        <w:rPr>
          <w:rFonts w:ascii="Book Antiqua" w:hAnsi="Book Antiqua"/>
          <w:sz w:val="4"/>
          <w:szCs w:val="4"/>
        </w:rPr>
      </w:pPr>
    </w:p>
    <w:p w14:paraId="5ED95B02" w14:textId="07C9F163" w:rsidR="00AE5BF2" w:rsidRPr="00801FEB" w:rsidRDefault="00AE5BF2" w:rsidP="00170F9A">
      <w:pPr>
        <w:spacing w:after="0" w:line="240" w:lineRule="auto"/>
        <w:rPr>
          <w:rFonts w:ascii="Book Antiqua" w:hAnsi="Book Antiqua"/>
          <w:sz w:val="20"/>
          <w:szCs w:val="20"/>
        </w:rPr>
      </w:pPr>
      <w:r w:rsidRPr="00801FEB">
        <w:rPr>
          <w:rFonts w:ascii="Book Antiqua" w:hAnsi="Book Antiqua"/>
          <w:sz w:val="20"/>
          <w:szCs w:val="20"/>
        </w:rPr>
        <w:t>Elite Trial Lawyers’ Rising Stars of the Plaintiffs’ Bar (2022)</w:t>
      </w:r>
    </w:p>
    <w:p w14:paraId="7A1CD3A6" w14:textId="77777777" w:rsidR="00AE5BF2" w:rsidRPr="00801FEB" w:rsidRDefault="00AE5BF2" w:rsidP="00AE5BF2">
      <w:pPr>
        <w:spacing w:after="0" w:line="240" w:lineRule="auto"/>
        <w:rPr>
          <w:rFonts w:ascii="Book Antiqua" w:hAnsi="Book Antiqua"/>
          <w:sz w:val="4"/>
          <w:szCs w:val="4"/>
        </w:rPr>
      </w:pPr>
    </w:p>
    <w:p w14:paraId="1144FA7E" w14:textId="2280EF7B" w:rsidR="00211D71" w:rsidRPr="00801FEB" w:rsidRDefault="00AE5BF2" w:rsidP="00170F9A">
      <w:pPr>
        <w:spacing w:after="0" w:line="240" w:lineRule="auto"/>
        <w:rPr>
          <w:rFonts w:ascii="Book Antiqua" w:hAnsi="Book Antiqua"/>
          <w:sz w:val="20"/>
          <w:szCs w:val="20"/>
        </w:rPr>
      </w:pPr>
      <w:r w:rsidRPr="00801FEB">
        <w:rPr>
          <w:rFonts w:ascii="Book Antiqua" w:hAnsi="Book Antiqua"/>
          <w:sz w:val="20"/>
          <w:szCs w:val="20"/>
        </w:rPr>
        <w:t>Best Lawyers: Ones to Watch (2021, 2022</w:t>
      </w:r>
      <w:r w:rsidR="0002668D" w:rsidRPr="00801FEB">
        <w:rPr>
          <w:rFonts w:ascii="Book Antiqua" w:hAnsi="Book Antiqua"/>
          <w:sz w:val="20"/>
          <w:szCs w:val="20"/>
        </w:rPr>
        <w:t>, 2023</w:t>
      </w:r>
      <w:r w:rsidRPr="00801FEB">
        <w:rPr>
          <w:rFonts w:ascii="Book Antiqua" w:hAnsi="Book Antiqua"/>
          <w:sz w:val="20"/>
          <w:szCs w:val="20"/>
        </w:rPr>
        <w:t>)</w:t>
      </w:r>
    </w:p>
    <w:p w14:paraId="02E3D06F" w14:textId="78BFD20B" w:rsidR="00012636" w:rsidRPr="00801FEB" w:rsidRDefault="00012636" w:rsidP="00845191">
      <w:pPr>
        <w:spacing w:after="0" w:line="240" w:lineRule="auto"/>
        <w:rPr>
          <w:rFonts w:ascii="Book Antiqua" w:hAnsi="Book Antiqua"/>
          <w:sz w:val="20"/>
          <w:szCs w:val="20"/>
        </w:rPr>
      </w:pPr>
    </w:p>
    <w:p w14:paraId="353DC4A0" w14:textId="5F34DFCF" w:rsidR="00012636" w:rsidRPr="00801FEB" w:rsidRDefault="00EF1324" w:rsidP="00170F9A">
      <w:pPr>
        <w:pBdr>
          <w:bottom w:val="single" w:sz="6" w:space="1" w:color="auto"/>
        </w:pBdr>
        <w:spacing w:after="0" w:line="240" w:lineRule="auto"/>
        <w:rPr>
          <w:rFonts w:ascii="Book Antiqua" w:hAnsi="Book Antiqua"/>
          <w:spacing w:val="20"/>
          <w:sz w:val="20"/>
          <w:szCs w:val="20"/>
        </w:rPr>
      </w:pPr>
      <w:r>
        <w:rPr>
          <w:rFonts w:ascii="Book Antiqua" w:hAnsi="Book Antiqua"/>
          <w:spacing w:val="20"/>
          <w:sz w:val="20"/>
          <w:szCs w:val="20"/>
        </w:rPr>
        <w:t xml:space="preserve">PRESENTATIONS AND </w:t>
      </w:r>
      <w:r w:rsidR="00012636" w:rsidRPr="00801FEB">
        <w:rPr>
          <w:rFonts w:ascii="Book Antiqua" w:hAnsi="Book Antiqua"/>
          <w:spacing w:val="20"/>
          <w:sz w:val="20"/>
          <w:szCs w:val="20"/>
        </w:rPr>
        <w:t>SPEAKING ENGAGEMENTS</w:t>
      </w:r>
    </w:p>
    <w:p w14:paraId="1DACFEB6" w14:textId="77777777" w:rsidR="00012636" w:rsidRPr="00801FEB" w:rsidRDefault="00012636" w:rsidP="00012636">
      <w:pPr>
        <w:spacing w:after="0" w:line="240" w:lineRule="auto"/>
        <w:rPr>
          <w:rFonts w:ascii="Book Antiqua" w:hAnsi="Book Antiqua"/>
          <w:b/>
          <w:bCs/>
          <w:sz w:val="4"/>
          <w:szCs w:val="4"/>
        </w:rPr>
      </w:pPr>
    </w:p>
    <w:p w14:paraId="7AC96576" w14:textId="6E01B8CF" w:rsidR="00571F6F" w:rsidRPr="00571F6F" w:rsidRDefault="00571F6F" w:rsidP="00012636">
      <w:pPr>
        <w:spacing w:after="0" w:line="240" w:lineRule="auto"/>
        <w:rPr>
          <w:rFonts w:ascii="Book Antiqua" w:hAnsi="Book Antiqua"/>
          <w:sz w:val="20"/>
          <w:szCs w:val="20"/>
        </w:rPr>
      </w:pPr>
      <w:r w:rsidRPr="00571F6F">
        <w:rPr>
          <w:rFonts w:ascii="Book Antiqua" w:hAnsi="Book Antiqua"/>
          <w:sz w:val="20"/>
          <w:szCs w:val="20"/>
        </w:rPr>
        <w:t>Cambridge-USC Antitrust Workshop</w:t>
      </w:r>
    </w:p>
    <w:p w14:paraId="41F1DA20" w14:textId="0B419DF6" w:rsidR="00571F6F" w:rsidRDefault="00571F6F" w:rsidP="00012636">
      <w:pPr>
        <w:spacing w:after="0" w:line="240" w:lineRule="auto"/>
        <w:rPr>
          <w:rFonts w:ascii="Book Antiqua" w:hAnsi="Book Antiqua"/>
          <w:sz w:val="20"/>
          <w:szCs w:val="20"/>
        </w:rPr>
      </w:pPr>
      <w:r>
        <w:rPr>
          <w:rFonts w:ascii="Book Antiqua" w:hAnsi="Book Antiqua"/>
          <w:sz w:val="20"/>
          <w:szCs w:val="20"/>
        </w:rPr>
        <w:t xml:space="preserve">      </w:t>
      </w:r>
      <w:r w:rsidRPr="00EF1324">
        <w:rPr>
          <w:rFonts w:ascii="Book Antiqua" w:hAnsi="Book Antiqua"/>
          <w:i/>
          <w:iCs/>
          <w:sz w:val="20"/>
          <w:szCs w:val="20"/>
        </w:rPr>
        <w:t>Presenter</w:t>
      </w:r>
      <w:r>
        <w:rPr>
          <w:rFonts w:ascii="Book Antiqua" w:hAnsi="Book Antiqua"/>
          <w:sz w:val="20"/>
          <w:szCs w:val="20"/>
        </w:rPr>
        <w:t>, October 2025</w:t>
      </w:r>
    </w:p>
    <w:p w14:paraId="205F8050" w14:textId="77777777" w:rsidR="00571F6F" w:rsidRPr="00571F6F" w:rsidRDefault="00571F6F" w:rsidP="00012636">
      <w:pPr>
        <w:spacing w:after="0" w:line="240" w:lineRule="auto"/>
        <w:rPr>
          <w:rFonts w:ascii="Book Antiqua" w:hAnsi="Book Antiqua"/>
          <w:sz w:val="10"/>
          <w:szCs w:val="10"/>
        </w:rPr>
      </w:pPr>
    </w:p>
    <w:p w14:paraId="2ED0A991" w14:textId="1B464C4A" w:rsidR="00EF1324" w:rsidRDefault="00EF1324" w:rsidP="00012636">
      <w:pPr>
        <w:spacing w:after="0" w:line="240" w:lineRule="auto"/>
        <w:rPr>
          <w:rFonts w:ascii="Book Antiqua" w:hAnsi="Book Antiqua"/>
          <w:sz w:val="20"/>
          <w:szCs w:val="20"/>
        </w:rPr>
      </w:pPr>
      <w:r>
        <w:rPr>
          <w:rFonts w:ascii="Book Antiqua" w:hAnsi="Book Antiqua"/>
          <w:sz w:val="20"/>
          <w:szCs w:val="20"/>
        </w:rPr>
        <w:t>BYU Winter Antitrust Conference</w:t>
      </w:r>
    </w:p>
    <w:p w14:paraId="77127A54" w14:textId="7EF5C688" w:rsidR="00EF1324" w:rsidRDefault="00EF1324" w:rsidP="00012636">
      <w:pPr>
        <w:spacing w:after="0" w:line="240" w:lineRule="auto"/>
        <w:rPr>
          <w:rFonts w:ascii="Book Antiqua" w:hAnsi="Book Antiqua"/>
          <w:sz w:val="20"/>
          <w:szCs w:val="20"/>
        </w:rPr>
      </w:pPr>
      <w:r>
        <w:rPr>
          <w:rFonts w:ascii="Book Antiqua" w:hAnsi="Book Antiqua"/>
          <w:sz w:val="20"/>
          <w:szCs w:val="20"/>
        </w:rPr>
        <w:t xml:space="preserve">      </w:t>
      </w:r>
      <w:r w:rsidRPr="00EF1324">
        <w:rPr>
          <w:rFonts w:ascii="Book Antiqua" w:hAnsi="Book Antiqua"/>
          <w:i/>
          <w:iCs/>
          <w:sz w:val="20"/>
          <w:szCs w:val="20"/>
        </w:rPr>
        <w:t>Panelist</w:t>
      </w:r>
      <w:r>
        <w:rPr>
          <w:rFonts w:ascii="Book Antiqua" w:hAnsi="Book Antiqua"/>
          <w:sz w:val="20"/>
          <w:szCs w:val="20"/>
        </w:rPr>
        <w:t>, March 2025</w:t>
      </w:r>
    </w:p>
    <w:p w14:paraId="6F67C3D6" w14:textId="77777777" w:rsidR="00EF1324" w:rsidRPr="00EF1324" w:rsidRDefault="00EF1324" w:rsidP="00012636">
      <w:pPr>
        <w:spacing w:after="0" w:line="240" w:lineRule="auto"/>
        <w:rPr>
          <w:rFonts w:ascii="Book Antiqua" w:hAnsi="Book Antiqua"/>
          <w:sz w:val="10"/>
          <w:szCs w:val="10"/>
        </w:rPr>
      </w:pPr>
    </w:p>
    <w:p w14:paraId="2BBC3793" w14:textId="62F7D4DD" w:rsidR="00EF1324" w:rsidRDefault="00EF1324" w:rsidP="00012636">
      <w:pPr>
        <w:spacing w:after="0" w:line="240" w:lineRule="auto"/>
        <w:rPr>
          <w:rFonts w:ascii="Book Antiqua" w:hAnsi="Book Antiqua"/>
          <w:sz w:val="20"/>
          <w:szCs w:val="20"/>
        </w:rPr>
      </w:pPr>
      <w:r>
        <w:rPr>
          <w:rFonts w:ascii="Book Antiqua" w:hAnsi="Book Antiqua"/>
          <w:sz w:val="20"/>
          <w:szCs w:val="20"/>
        </w:rPr>
        <w:t>The Law and Economics of Antitrust Interdisciplinary Conference</w:t>
      </w:r>
    </w:p>
    <w:p w14:paraId="3DD72666" w14:textId="1C409BA0" w:rsidR="00EF1324" w:rsidRDefault="00EF1324" w:rsidP="00012636">
      <w:pPr>
        <w:spacing w:after="0" w:line="240" w:lineRule="auto"/>
        <w:rPr>
          <w:rFonts w:ascii="Book Antiqua" w:hAnsi="Book Antiqua"/>
          <w:sz w:val="20"/>
          <w:szCs w:val="20"/>
        </w:rPr>
      </w:pPr>
      <w:r>
        <w:rPr>
          <w:rFonts w:ascii="Book Antiqua" w:hAnsi="Book Antiqua"/>
          <w:sz w:val="20"/>
          <w:szCs w:val="20"/>
        </w:rPr>
        <w:t xml:space="preserve">      </w:t>
      </w:r>
      <w:r w:rsidRPr="00EF1324">
        <w:rPr>
          <w:rFonts w:ascii="Book Antiqua" w:hAnsi="Book Antiqua"/>
          <w:i/>
          <w:iCs/>
          <w:sz w:val="20"/>
          <w:szCs w:val="20"/>
        </w:rPr>
        <w:t>Presenter</w:t>
      </w:r>
      <w:r>
        <w:rPr>
          <w:rFonts w:ascii="Book Antiqua" w:hAnsi="Book Antiqua"/>
          <w:sz w:val="20"/>
          <w:szCs w:val="20"/>
        </w:rPr>
        <w:t>, October 2024</w:t>
      </w:r>
    </w:p>
    <w:p w14:paraId="1A61AC80" w14:textId="77777777" w:rsidR="00EF1324" w:rsidRPr="00EF1324" w:rsidRDefault="00EF1324" w:rsidP="00012636">
      <w:pPr>
        <w:spacing w:after="0" w:line="240" w:lineRule="auto"/>
        <w:rPr>
          <w:rFonts w:ascii="Book Antiqua" w:hAnsi="Book Antiqua"/>
          <w:sz w:val="10"/>
          <w:szCs w:val="10"/>
        </w:rPr>
      </w:pPr>
    </w:p>
    <w:p w14:paraId="781049AE" w14:textId="0A7B0003" w:rsidR="00012636" w:rsidRPr="00801FEB" w:rsidRDefault="00012636" w:rsidP="00012636">
      <w:pPr>
        <w:spacing w:after="0" w:line="240" w:lineRule="auto"/>
        <w:rPr>
          <w:rFonts w:ascii="Book Antiqua" w:hAnsi="Book Antiqua"/>
          <w:sz w:val="20"/>
          <w:szCs w:val="20"/>
        </w:rPr>
      </w:pPr>
      <w:r w:rsidRPr="00801FEB">
        <w:rPr>
          <w:rFonts w:ascii="Book Antiqua" w:hAnsi="Book Antiqua"/>
          <w:sz w:val="20"/>
          <w:szCs w:val="20"/>
        </w:rPr>
        <w:t>BYU Law Review Competition Law Symposium</w:t>
      </w:r>
    </w:p>
    <w:p w14:paraId="6362AAA7" w14:textId="4C4EAD11" w:rsidR="00012636" w:rsidRPr="00801FEB" w:rsidRDefault="00012636" w:rsidP="00170F9A">
      <w:pPr>
        <w:spacing w:after="0" w:line="240" w:lineRule="auto"/>
        <w:ind w:left="360"/>
        <w:rPr>
          <w:rFonts w:ascii="Book Antiqua" w:hAnsi="Book Antiqua"/>
          <w:sz w:val="20"/>
          <w:szCs w:val="20"/>
        </w:rPr>
      </w:pPr>
      <w:r w:rsidRPr="00801FEB">
        <w:rPr>
          <w:rFonts w:ascii="Book Antiqua" w:hAnsi="Book Antiqua"/>
          <w:i/>
          <w:iCs/>
          <w:sz w:val="20"/>
          <w:szCs w:val="20"/>
        </w:rPr>
        <w:t>Panelist</w:t>
      </w:r>
      <w:r w:rsidRPr="00801FEB">
        <w:rPr>
          <w:rFonts w:ascii="Book Antiqua" w:hAnsi="Book Antiqua"/>
          <w:sz w:val="20"/>
          <w:szCs w:val="20"/>
        </w:rPr>
        <w:t xml:space="preserve">, </w:t>
      </w:r>
      <w:r w:rsidR="00A653DF" w:rsidRPr="00801FEB">
        <w:rPr>
          <w:rFonts w:ascii="Book Antiqua" w:hAnsi="Book Antiqua"/>
          <w:sz w:val="20"/>
          <w:szCs w:val="20"/>
        </w:rPr>
        <w:t xml:space="preserve">April 2023 </w:t>
      </w:r>
    </w:p>
    <w:p w14:paraId="38174DA3" w14:textId="77777777" w:rsidR="00012636" w:rsidRPr="00801FEB" w:rsidRDefault="00012636" w:rsidP="00170F9A">
      <w:pPr>
        <w:spacing w:after="0" w:line="240" w:lineRule="auto"/>
        <w:ind w:left="144"/>
        <w:rPr>
          <w:rFonts w:ascii="Book Antiqua" w:hAnsi="Book Antiqua"/>
          <w:sz w:val="10"/>
          <w:szCs w:val="10"/>
        </w:rPr>
      </w:pPr>
    </w:p>
    <w:p w14:paraId="1AE23AD2" w14:textId="33DD8AF9" w:rsidR="00052E20" w:rsidRPr="00801FEB" w:rsidRDefault="00A653DF" w:rsidP="00012636">
      <w:pPr>
        <w:spacing w:after="0" w:line="240" w:lineRule="auto"/>
        <w:rPr>
          <w:rFonts w:ascii="Book Antiqua" w:hAnsi="Book Antiqua"/>
          <w:sz w:val="20"/>
          <w:szCs w:val="20"/>
        </w:rPr>
      </w:pPr>
      <w:r w:rsidRPr="00801FEB">
        <w:rPr>
          <w:rFonts w:ascii="Book Antiqua" w:hAnsi="Book Antiqua"/>
          <w:sz w:val="20"/>
          <w:szCs w:val="20"/>
        </w:rPr>
        <w:t xml:space="preserve">The University of Chicago </w:t>
      </w:r>
      <w:r w:rsidR="00012636" w:rsidRPr="00801FEB">
        <w:rPr>
          <w:rFonts w:ascii="Book Antiqua" w:hAnsi="Book Antiqua"/>
          <w:sz w:val="20"/>
          <w:szCs w:val="20"/>
        </w:rPr>
        <w:t>Elements of Lawyering: Revising Your Work</w:t>
      </w:r>
    </w:p>
    <w:p w14:paraId="18DB1593" w14:textId="54E6D8C9" w:rsidR="00012636" w:rsidRPr="00801FEB" w:rsidRDefault="00012636" w:rsidP="00170F9A">
      <w:pPr>
        <w:spacing w:after="0" w:line="240" w:lineRule="auto"/>
        <w:ind w:left="360"/>
        <w:rPr>
          <w:rFonts w:ascii="Book Antiqua" w:hAnsi="Book Antiqua"/>
          <w:sz w:val="20"/>
          <w:szCs w:val="20"/>
        </w:rPr>
      </w:pPr>
      <w:r w:rsidRPr="00801FEB">
        <w:rPr>
          <w:rFonts w:ascii="Book Antiqua" w:hAnsi="Book Antiqua"/>
          <w:i/>
          <w:iCs/>
          <w:sz w:val="20"/>
          <w:szCs w:val="20"/>
        </w:rPr>
        <w:t>Panelist</w:t>
      </w:r>
      <w:r w:rsidRPr="00801FEB">
        <w:rPr>
          <w:rFonts w:ascii="Book Antiqua" w:hAnsi="Book Antiqua"/>
          <w:sz w:val="20"/>
          <w:szCs w:val="20"/>
        </w:rPr>
        <w:t xml:space="preserve">, </w:t>
      </w:r>
      <w:r w:rsidR="00A653DF" w:rsidRPr="00801FEB">
        <w:rPr>
          <w:rFonts w:ascii="Book Antiqua" w:hAnsi="Book Antiqua"/>
          <w:sz w:val="20"/>
          <w:szCs w:val="20"/>
        </w:rPr>
        <w:t xml:space="preserve">February </w:t>
      </w:r>
      <w:r w:rsidRPr="00801FEB">
        <w:rPr>
          <w:rFonts w:ascii="Book Antiqua" w:hAnsi="Book Antiqua"/>
          <w:sz w:val="20"/>
          <w:szCs w:val="20"/>
        </w:rPr>
        <w:t>2020</w:t>
      </w:r>
    </w:p>
    <w:p w14:paraId="37178949" w14:textId="37F960A7" w:rsidR="00C20785" w:rsidRPr="00801FEB" w:rsidRDefault="00C20785" w:rsidP="00012636">
      <w:pPr>
        <w:spacing w:after="0" w:line="240" w:lineRule="auto"/>
        <w:rPr>
          <w:rFonts w:ascii="Book Antiqua" w:hAnsi="Book Antiqua"/>
          <w:sz w:val="20"/>
          <w:szCs w:val="20"/>
        </w:rPr>
      </w:pPr>
    </w:p>
    <w:p w14:paraId="3EF7A7BA" w14:textId="4162E66E" w:rsidR="00170F9A" w:rsidRPr="00801FEB" w:rsidRDefault="00170F9A" w:rsidP="003C61A5">
      <w:pPr>
        <w:keepNext/>
        <w:keepLines/>
        <w:pBdr>
          <w:bottom w:val="single" w:sz="6" w:space="1" w:color="auto"/>
        </w:pBdr>
        <w:spacing w:after="0" w:line="240" w:lineRule="auto"/>
        <w:rPr>
          <w:rFonts w:ascii="Book Antiqua" w:hAnsi="Book Antiqua"/>
          <w:spacing w:val="20"/>
          <w:sz w:val="20"/>
          <w:szCs w:val="20"/>
        </w:rPr>
      </w:pPr>
      <w:r w:rsidRPr="00801FEB">
        <w:rPr>
          <w:rFonts w:ascii="Book Antiqua" w:hAnsi="Book Antiqua"/>
          <w:spacing w:val="20"/>
          <w:sz w:val="20"/>
          <w:szCs w:val="20"/>
        </w:rPr>
        <w:lastRenderedPageBreak/>
        <w:t xml:space="preserve">PRO BONO </w:t>
      </w:r>
    </w:p>
    <w:p w14:paraId="3DEA5007" w14:textId="77777777" w:rsidR="00170F9A" w:rsidRPr="00801FEB" w:rsidRDefault="00170F9A" w:rsidP="003C61A5">
      <w:pPr>
        <w:keepNext/>
        <w:keepLines/>
        <w:spacing w:after="0" w:line="240" w:lineRule="auto"/>
        <w:rPr>
          <w:rFonts w:ascii="Book Antiqua" w:hAnsi="Book Antiqua"/>
          <w:b/>
          <w:bCs/>
          <w:sz w:val="4"/>
          <w:szCs w:val="4"/>
        </w:rPr>
      </w:pPr>
    </w:p>
    <w:p w14:paraId="7EBEE410" w14:textId="11474F9A" w:rsidR="00E21E42" w:rsidRPr="00801FEB" w:rsidRDefault="00170F9A" w:rsidP="003C61A5">
      <w:pPr>
        <w:keepNext/>
        <w:keepLines/>
        <w:spacing w:after="0" w:line="240" w:lineRule="auto"/>
        <w:rPr>
          <w:rFonts w:ascii="Book Antiqua" w:hAnsi="Book Antiqua"/>
          <w:sz w:val="20"/>
          <w:szCs w:val="20"/>
        </w:rPr>
      </w:pPr>
      <w:r w:rsidRPr="00801FEB">
        <w:rPr>
          <w:rFonts w:ascii="Book Antiqua" w:hAnsi="Book Antiqua"/>
          <w:b/>
          <w:bCs/>
          <w:sz w:val="20"/>
          <w:szCs w:val="20"/>
        </w:rPr>
        <w:t>Chicago Lawyers’ Committee for Civil Rights</w:t>
      </w:r>
      <w:r w:rsidR="00C00460" w:rsidRPr="00801FEB">
        <w:rPr>
          <w:rFonts w:ascii="Book Antiqua" w:hAnsi="Book Antiqua"/>
          <w:b/>
          <w:bCs/>
          <w:sz w:val="20"/>
          <w:szCs w:val="20"/>
        </w:rPr>
        <w:t>, Education Equity Project</w:t>
      </w:r>
    </w:p>
    <w:p w14:paraId="4FAAF709" w14:textId="68DCE018" w:rsidR="00170F9A" w:rsidRPr="00801FEB" w:rsidRDefault="00C00460" w:rsidP="003C61A5">
      <w:pPr>
        <w:pStyle w:val="ListParagraph"/>
        <w:keepNext/>
        <w:keepLines/>
        <w:numPr>
          <w:ilvl w:val="0"/>
          <w:numId w:val="31"/>
        </w:numPr>
        <w:spacing w:after="0" w:line="240" w:lineRule="auto"/>
        <w:jc w:val="both"/>
        <w:rPr>
          <w:rFonts w:ascii="Book Antiqua" w:hAnsi="Book Antiqua"/>
          <w:sz w:val="20"/>
          <w:szCs w:val="20"/>
        </w:rPr>
      </w:pPr>
      <w:r w:rsidRPr="00801FEB">
        <w:rPr>
          <w:rFonts w:ascii="Book Antiqua" w:hAnsi="Book Antiqua"/>
          <w:sz w:val="20"/>
          <w:szCs w:val="20"/>
        </w:rPr>
        <w:t>Defended</w:t>
      </w:r>
      <w:r w:rsidR="00170F9A" w:rsidRPr="00801FEB">
        <w:rPr>
          <w:rFonts w:ascii="Book Antiqua" w:hAnsi="Book Antiqua"/>
          <w:sz w:val="20"/>
          <w:szCs w:val="20"/>
        </w:rPr>
        <w:t xml:space="preserve"> </w:t>
      </w:r>
      <w:r w:rsidRPr="00801FEB">
        <w:rPr>
          <w:rFonts w:ascii="Book Antiqua" w:hAnsi="Book Antiqua"/>
          <w:sz w:val="20"/>
          <w:szCs w:val="20"/>
        </w:rPr>
        <w:t xml:space="preserve">high school </w:t>
      </w:r>
      <w:r w:rsidR="00170F9A" w:rsidRPr="00801FEB">
        <w:rPr>
          <w:rFonts w:ascii="Book Antiqua" w:hAnsi="Book Antiqua"/>
          <w:sz w:val="20"/>
          <w:szCs w:val="20"/>
        </w:rPr>
        <w:t xml:space="preserve">student in school </w:t>
      </w:r>
      <w:r w:rsidRPr="00801FEB">
        <w:rPr>
          <w:rFonts w:ascii="Book Antiqua" w:hAnsi="Book Antiqua"/>
          <w:sz w:val="20"/>
          <w:szCs w:val="20"/>
        </w:rPr>
        <w:t xml:space="preserve">expulsion </w:t>
      </w:r>
      <w:r w:rsidR="00170F9A" w:rsidRPr="00801FEB">
        <w:rPr>
          <w:rFonts w:ascii="Book Antiqua" w:hAnsi="Book Antiqua"/>
          <w:sz w:val="20"/>
          <w:szCs w:val="20"/>
        </w:rPr>
        <w:t>proceedings</w:t>
      </w:r>
      <w:r w:rsidRPr="00801FEB">
        <w:rPr>
          <w:rFonts w:ascii="Book Antiqua" w:hAnsi="Book Antiqua"/>
          <w:sz w:val="20"/>
          <w:szCs w:val="20"/>
        </w:rPr>
        <w:t>, which resulted in no disciplinary action after presenting exculpatory video evidence.</w:t>
      </w:r>
    </w:p>
    <w:p w14:paraId="75B0A8FA" w14:textId="6034D02A" w:rsidR="00170F9A" w:rsidRPr="00801FEB" w:rsidRDefault="00C00460" w:rsidP="00C00460">
      <w:pPr>
        <w:tabs>
          <w:tab w:val="left" w:pos="3012"/>
        </w:tabs>
        <w:spacing w:after="0"/>
        <w:jc w:val="both"/>
        <w:rPr>
          <w:rFonts w:ascii="Book Antiqua" w:hAnsi="Book Antiqua"/>
          <w:sz w:val="10"/>
          <w:szCs w:val="10"/>
        </w:rPr>
      </w:pPr>
      <w:r w:rsidRPr="00801FEB">
        <w:rPr>
          <w:rFonts w:ascii="Book Antiqua" w:hAnsi="Book Antiqua"/>
          <w:sz w:val="20"/>
          <w:szCs w:val="20"/>
        </w:rPr>
        <w:tab/>
      </w:r>
    </w:p>
    <w:p w14:paraId="339DDC10" w14:textId="24C92A18" w:rsidR="00170F9A" w:rsidRPr="00801FEB" w:rsidRDefault="00170F9A" w:rsidP="00170F9A">
      <w:pPr>
        <w:spacing w:after="0"/>
        <w:rPr>
          <w:rFonts w:ascii="Book Antiqua" w:hAnsi="Book Antiqua"/>
          <w:b/>
          <w:bCs/>
          <w:sz w:val="20"/>
          <w:szCs w:val="20"/>
        </w:rPr>
      </w:pPr>
      <w:r w:rsidRPr="00801FEB">
        <w:rPr>
          <w:rFonts w:ascii="Book Antiqua" w:hAnsi="Book Antiqua"/>
          <w:b/>
          <w:bCs/>
          <w:sz w:val="20"/>
          <w:szCs w:val="20"/>
        </w:rPr>
        <w:t>Illinois Torture and Relief Commission</w:t>
      </w:r>
    </w:p>
    <w:p w14:paraId="5460A160" w14:textId="5CDDBA0F" w:rsidR="00170F9A" w:rsidRPr="00801FEB" w:rsidRDefault="00170F9A" w:rsidP="00C00460">
      <w:pPr>
        <w:pStyle w:val="ListParagraph"/>
        <w:numPr>
          <w:ilvl w:val="0"/>
          <w:numId w:val="31"/>
        </w:numPr>
        <w:spacing w:after="0" w:line="240" w:lineRule="auto"/>
        <w:jc w:val="both"/>
        <w:rPr>
          <w:rFonts w:ascii="Book Antiqua" w:hAnsi="Book Antiqua"/>
          <w:sz w:val="20"/>
          <w:szCs w:val="20"/>
        </w:rPr>
      </w:pPr>
      <w:r w:rsidRPr="00801FEB">
        <w:rPr>
          <w:rFonts w:ascii="Book Antiqua" w:hAnsi="Book Antiqua"/>
          <w:sz w:val="20"/>
          <w:szCs w:val="20"/>
        </w:rPr>
        <w:t xml:space="preserve">Conducted </w:t>
      </w:r>
      <w:r w:rsidR="00C00460" w:rsidRPr="00801FEB">
        <w:rPr>
          <w:rFonts w:ascii="Book Antiqua" w:hAnsi="Book Antiqua"/>
          <w:sz w:val="20"/>
          <w:szCs w:val="20"/>
        </w:rPr>
        <w:t>independent evaluation of torture claims submitted under 775 ILCS 40/1 et seq. by officers under the supervision of former Chicago Police Commander Jon Burge.</w:t>
      </w:r>
    </w:p>
    <w:p w14:paraId="7EF564CA" w14:textId="24431951" w:rsidR="00C00460" w:rsidRPr="00801FEB" w:rsidRDefault="00C00460" w:rsidP="00C00460">
      <w:pPr>
        <w:spacing w:after="0" w:line="240" w:lineRule="auto"/>
        <w:rPr>
          <w:rFonts w:ascii="Book Antiqua" w:hAnsi="Book Antiqua"/>
          <w:sz w:val="10"/>
          <w:szCs w:val="10"/>
        </w:rPr>
      </w:pPr>
    </w:p>
    <w:p w14:paraId="3D2F0168" w14:textId="6F7A03EF" w:rsidR="00C00460" w:rsidRPr="00801FEB" w:rsidRDefault="00C00460" w:rsidP="00C00460">
      <w:pPr>
        <w:spacing w:after="0" w:line="240" w:lineRule="auto"/>
        <w:rPr>
          <w:rFonts w:ascii="Book Antiqua" w:hAnsi="Book Antiqua"/>
          <w:b/>
          <w:bCs/>
          <w:sz w:val="20"/>
          <w:szCs w:val="20"/>
        </w:rPr>
      </w:pPr>
      <w:r w:rsidRPr="00801FEB">
        <w:rPr>
          <w:rFonts w:ascii="Book Antiqua" w:hAnsi="Book Antiqua"/>
          <w:b/>
          <w:bCs/>
          <w:sz w:val="20"/>
          <w:szCs w:val="20"/>
        </w:rPr>
        <w:t>National Immigrant Justice Center</w:t>
      </w:r>
    </w:p>
    <w:p w14:paraId="36F5C81C" w14:textId="64B0356B" w:rsidR="00C00460" w:rsidRPr="00801FEB" w:rsidRDefault="00C00460" w:rsidP="00C00460">
      <w:pPr>
        <w:pStyle w:val="ListParagraph"/>
        <w:numPr>
          <w:ilvl w:val="0"/>
          <w:numId w:val="31"/>
        </w:numPr>
        <w:spacing w:after="0" w:line="240" w:lineRule="auto"/>
        <w:rPr>
          <w:rFonts w:ascii="Book Antiqua" w:hAnsi="Book Antiqua"/>
          <w:sz w:val="20"/>
          <w:szCs w:val="20"/>
        </w:rPr>
      </w:pPr>
      <w:r w:rsidRPr="00801FEB">
        <w:rPr>
          <w:rFonts w:ascii="Book Antiqua" w:hAnsi="Book Antiqua"/>
          <w:sz w:val="20"/>
          <w:szCs w:val="20"/>
        </w:rPr>
        <w:t>Represented clients in asylum proceedings.</w:t>
      </w:r>
    </w:p>
    <w:p w14:paraId="56FE34DE" w14:textId="5D64A889" w:rsidR="00C00460" w:rsidRPr="00801FEB" w:rsidRDefault="00C00460" w:rsidP="00C00460">
      <w:pPr>
        <w:spacing w:after="0" w:line="240" w:lineRule="auto"/>
        <w:rPr>
          <w:rFonts w:ascii="Book Antiqua" w:hAnsi="Book Antiqua"/>
          <w:sz w:val="10"/>
          <w:szCs w:val="10"/>
        </w:rPr>
      </w:pPr>
    </w:p>
    <w:p w14:paraId="79A2773E" w14:textId="1EE9EABA" w:rsidR="00C00460" w:rsidRPr="00801FEB" w:rsidRDefault="00C00460" w:rsidP="00C00460">
      <w:pPr>
        <w:spacing w:after="0" w:line="240" w:lineRule="auto"/>
        <w:rPr>
          <w:rFonts w:ascii="Book Antiqua" w:hAnsi="Book Antiqua"/>
          <w:b/>
          <w:bCs/>
          <w:sz w:val="20"/>
          <w:szCs w:val="20"/>
        </w:rPr>
      </w:pPr>
      <w:r w:rsidRPr="00801FEB">
        <w:rPr>
          <w:rFonts w:ascii="Book Antiqua" w:hAnsi="Book Antiqua"/>
          <w:b/>
          <w:bCs/>
          <w:sz w:val="20"/>
          <w:szCs w:val="20"/>
        </w:rPr>
        <w:t>Court Appointed Section 1983 Matters</w:t>
      </w:r>
    </w:p>
    <w:p w14:paraId="0EDE95A6" w14:textId="24891AB6" w:rsidR="00C00460" w:rsidRPr="00801FEB" w:rsidRDefault="00C00460" w:rsidP="00C00460">
      <w:pPr>
        <w:pStyle w:val="ListParagraph"/>
        <w:numPr>
          <w:ilvl w:val="0"/>
          <w:numId w:val="31"/>
        </w:numPr>
        <w:spacing w:after="0" w:line="240" w:lineRule="auto"/>
        <w:jc w:val="both"/>
        <w:rPr>
          <w:rFonts w:ascii="Book Antiqua" w:hAnsi="Book Antiqua"/>
          <w:sz w:val="20"/>
          <w:szCs w:val="20"/>
        </w:rPr>
      </w:pPr>
      <w:r w:rsidRPr="00801FEB">
        <w:rPr>
          <w:rFonts w:ascii="Book Antiqua" w:hAnsi="Book Antiqua"/>
          <w:sz w:val="20"/>
          <w:szCs w:val="20"/>
        </w:rPr>
        <w:t>Successfully prosecuted Section 1983 claims for medical deliberate indifference on behalf of two incarcerated individuals, one of which resolved after defeating defendants’ motion for summary judgment and one of which resolved after winning key pre-trial motions.</w:t>
      </w:r>
    </w:p>
    <w:p w14:paraId="5539CA74" w14:textId="77777777" w:rsidR="00170F9A" w:rsidRPr="00801FEB" w:rsidRDefault="00170F9A" w:rsidP="00170F9A">
      <w:pPr>
        <w:pBdr>
          <w:bottom w:val="single" w:sz="6" w:space="1" w:color="auto"/>
        </w:pBdr>
        <w:spacing w:after="0" w:line="240" w:lineRule="auto"/>
        <w:rPr>
          <w:rFonts w:ascii="Book Antiqua" w:hAnsi="Book Antiqua"/>
          <w:spacing w:val="20"/>
          <w:sz w:val="20"/>
          <w:szCs w:val="20"/>
        </w:rPr>
      </w:pPr>
    </w:p>
    <w:p w14:paraId="439026C4" w14:textId="459A04CA" w:rsidR="00170F9A" w:rsidRPr="00801FEB" w:rsidRDefault="00170F9A" w:rsidP="00170F9A">
      <w:pPr>
        <w:pBdr>
          <w:bottom w:val="single" w:sz="6" w:space="1" w:color="auto"/>
        </w:pBdr>
        <w:spacing w:after="0" w:line="240" w:lineRule="auto"/>
        <w:rPr>
          <w:rFonts w:ascii="Book Antiqua" w:hAnsi="Book Antiqua"/>
          <w:spacing w:val="20"/>
          <w:sz w:val="20"/>
          <w:szCs w:val="20"/>
        </w:rPr>
      </w:pPr>
      <w:r w:rsidRPr="00801FEB">
        <w:rPr>
          <w:rFonts w:ascii="Book Antiqua" w:hAnsi="Book Antiqua"/>
          <w:spacing w:val="20"/>
          <w:sz w:val="20"/>
          <w:szCs w:val="20"/>
        </w:rPr>
        <w:t>PROFESSIONAL QUALIFICATIONS</w:t>
      </w:r>
    </w:p>
    <w:p w14:paraId="0C2BF2F7" w14:textId="77777777" w:rsidR="00170F9A" w:rsidRPr="00801FEB" w:rsidRDefault="00170F9A" w:rsidP="00170F9A">
      <w:pPr>
        <w:spacing w:after="0" w:line="240" w:lineRule="auto"/>
        <w:rPr>
          <w:rFonts w:ascii="Book Antiqua" w:hAnsi="Book Antiqua"/>
          <w:b/>
          <w:bCs/>
          <w:sz w:val="4"/>
          <w:szCs w:val="4"/>
        </w:rPr>
      </w:pPr>
    </w:p>
    <w:p w14:paraId="0D14A555" w14:textId="77777777" w:rsidR="00170F9A" w:rsidRPr="00801FEB" w:rsidRDefault="00170F9A" w:rsidP="00170F9A">
      <w:pPr>
        <w:spacing w:after="0"/>
        <w:rPr>
          <w:rFonts w:ascii="Book Antiqua" w:hAnsi="Book Antiqua"/>
          <w:sz w:val="20"/>
          <w:szCs w:val="20"/>
        </w:rPr>
      </w:pPr>
      <w:r w:rsidRPr="00801FEB">
        <w:rPr>
          <w:rFonts w:ascii="Book Antiqua" w:hAnsi="Book Antiqua"/>
          <w:sz w:val="20"/>
          <w:szCs w:val="20"/>
        </w:rPr>
        <w:t>Admitted to practice in Illinois, U.S. Court of Appeals for the Federal Circuit, U.S. Court of Appeals for the Ninth Circuit, U.S. District Court for the Northern District of Illinois, U.S. District Court for the Central District of Illinois, and U.S. District Court for the Eastern District of Texas.</w:t>
      </w:r>
    </w:p>
    <w:p w14:paraId="74FDB185" w14:textId="77777777" w:rsidR="00170F9A" w:rsidRPr="00801FEB" w:rsidRDefault="00170F9A" w:rsidP="00012636">
      <w:pPr>
        <w:spacing w:after="0" w:line="240" w:lineRule="auto"/>
        <w:rPr>
          <w:rFonts w:ascii="Book Antiqua" w:hAnsi="Book Antiqua"/>
          <w:sz w:val="20"/>
          <w:szCs w:val="20"/>
        </w:rPr>
      </w:pPr>
    </w:p>
    <w:p w14:paraId="42507200" w14:textId="1D7320EC" w:rsidR="00C20785" w:rsidRPr="00801FEB" w:rsidRDefault="00C20785" w:rsidP="00C20785">
      <w:pPr>
        <w:pBdr>
          <w:bottom w:val="single" w:sz="4" w:space="1" w:color="auto"/>
        </w:pBdr>
        <w:spacing w:after="0" w:line="240" w:lineRule="auto"/>
        <w:rPr>
          <w:rFonts w:ascii="Book Antiqua" w:hAnsi="Book Antiqua"/>
          <w:spacing w:val="20"/>
          <w:sz w:val="20"/>
          <w:szCs w:val="20"/>
        </w:rPr>
      </w:pPr>
      <w:r w:rsidRPr="00801FEB">
        <w:rPr>
          <w:rFonts w:ascii="Book Antiqua" w:hAnsi="Book Antiqua"/>
          <w:spacing w:val="20"/>
          <w:sz w:val="20"/>
          <w:szCs w:val="20"/>
        </w:rPr>
        <w:t>REFERENCES</w:t>
      </w:r>
    </w:p>
    <w:p w14:paraId="535D6DF7" w14:textId="7C8DF180" w:rsidR="00C20785" w:rsidRPr="00801FEB" w:rsidRDefault="00C20785" w:rsidP="00012636">
      <w:pPr>
        <w:spacing w:after="0" w:line="240" w:lineRule="auto"/>
        <w:rPr>
          <w:rFonts w:ascii="Book Antiqua" w:hAnsi="Book Antiqua"/>
          <w:sz w:val="10"/>
          <w:szCs w:val="10"/>
        </w:rPr>
      </w:pPr>
    </w:p>
    <w:tbl>
      <w:tblPr>
        <w:tblW w:w="0" w:type="auto"/>
        <w:tblInd w:w="40" w:type="dxa"/>
        <w:tblLook w:val="0000" w:firstRow="0" w:lastRow="0" w:firstColumn="0" w:lastColumn="0" w:noHBand="0" w:noVBand="0"/>
      </w:tblPr>
      <w:tblGrid>
        <w:gridCol w:w="5322"/>
        <w:gridCol w:w="5322"/>
      </w:tblGrid>
      <w:tr w:rsidR="00E21E42" w:rsidRPr="00801FEB" w14:paraId="3D5CCF5B" w14:textId="77777777" w:rsidTr="00801FEB">
        <w:trPr>
          <w:trHeight w:val="4824"/>
        </w:trPr>
        <w:tc>
          <w:tcPr>
            <w:tcW w:w="5322" w:type="dxa"/>
          </w:tcPr>
          <w:p w14:paraId="4937E51E" w14:textId="77777777" w:rsidR="00E21E42" w:rsidRPr="00801FEB" w:rsidRDefault="00E21E42" w:rsidP="00012636">
            <w:pPr>
              <w:spacing w:after="0" w:line="240" w:lineRule="auto"/>
              <w:rPr>
                <w:rFonts w:ascii="Book Antiqua" w:hAnsi="Book Antiqua"/>
                <w:b/>
                <w:bCs/>
                <w:sz w:val="20"/>
                <w:szCs w:val="20"/>
              </w:rPr>
            </w:pPr>
            <w:r w:rsidRPr="00801FEB">
              <w:rPr>
                <w:rFonts w:ascii="Book Antiqua" w:hAnsi="Book Antiqua"/>
                <w:b/>
                <w:bCs/>
                <w:sz w:val="20"/>
                <w:szCs w:val="20"/>
              </w:rPr>
              <w:t>Professional:</w:t>
            </w:r>
          </w:p>
          <w:p w14:paraId="1F4ECB46" w14:textId="77777777" w:rsidR="00E21E42" w:rsidRPr="00801FEB" w:rsidRDefault="00E21E42" w:rsidP="00012636">
            <w:pPr>
              <w:spacing w:after="0" w:line="240" w:lineRule="auto"/>
              <w:rPr>
                <w:rFonts w:ascii="Book Antiqua" w:hAnsi="Book Antiqua"/>
                <w:sz w:val="4"/>
                <w:szCs w:val="4"/>
              </w:rPr>
            </w:pPr>
          </w:p>
          <w:p w14:paraId="1CEAEFA4" w14:textId="4E525E02"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Ashley Keller</w:t>
            </w:r>
          </w:p>
          <w:p w14:paraId="48ED564E" w14:textId="63D49C51"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Keller Postman LLC</w:t>
            </w:r>
          </w:p>
          <w:p w14:paraId="152904EC" w14:textId="3248E9CD" w:rsidR="00E21E42" w:rsidRPr="00801FEB" w:rsidRDefault="00E21E42" w:rsidP="00012636">
            <w:pPr>
              <w:spacing w:after="0" w:line="240" w:lineRule="auto"/>
              <w:rPr>
                <w:rFonts w:ascii="Book Antiqua" w:hAnsi="Book Antiqua"/>
                <w:sz w:val="20"/>
                <w:szCs w:val="20"/>
              </w:rPr>
            </w:pPr>
            <w:hyperlink r:id="rId6" w:history="1">
              <w:r w:rsidRPr="00801FEB">
                <w:rPr>
                  <w:rStyle w:val="Hyperlink"/>
                  <w:rFonts w:ascii="Book Antiqua" w:hAnsi="Book Antiqua"/>
                  <w:sz w:val="20"/>
                  <w:szCs w:val="20"/>
                </w:rPr>
                <w:t>ack@kellerpostman.com</w:t>
              </w:r>
            </w:hyperlink>
          </w:p>
          <w:p w14:paraId="343F44C2" w14:textId="77777777"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(312) 351-3330</w:t>
            </w:r>
          </w:p>
          <w:p w14:paraId="25062599" w14:textId="77777777" w:rsidR="00E21E42" w:rsidRPr="00801FEB" w:rsidRDefault="00E21E42" w:rsidP="00012636">
            <w:pPr>
              <w:spacing w:after="0" w:line="240" w:lineRule="auto"/>
              <w:rPr>
                <w:rFonts w:ascii="Book Antiqua" w:hAnsi="Book Antiqua"/>
                <w:sz w:val="20"/>
                <w:szCs w:val="20"/>
              </w:rPr>
            </w:pPr>
          </w:p>
          <w:p w14:paraId="5248F38B" w14:textId="7BF6771C" w:rsidR="00E21E42" w:rsidRPr="00801FEB" w:rsidRDefault="00641422" w:rsidP="00012636">
            <w:pPr>
              <w:spacing w:after="0" w:line="240" w:lineRule="auto"/>
              <w:rPr>
                <w:rFonts w:ascii="Book Antiqua" w:hAnsi="Book Antiqua"/>
                <w:sz w:val="20"/>
                <w:szCs w:val="20"/>
              </w:rPr>
            </w:pPr>
            <w:r w:rsidRPr="00801FEB">
              <w:rPr>
                <w:rFonts w:ascii="Book Antiqua" w:hAnsi="Book Antiqua"/>
                <w:sz w:val="20"/>
                <w:szCs w:val="20"/>
              </w:rPr>
              <w:t>Sean Duddy</w:t>
            </w:r>
          </w:p>
          <w:p w14:paraId="48B55E28" w14:textId="02E13544" w:rsidR="00E21E42" w:rsidRPr="00801FEB" w:rsidRDefault="00641422" w:rsidP="00012636">
            <w:pPr>
              <w:spacing w:after="0" w:line="240" w:lineRule="auto"/>
              <w:rPr>
                <w:rFonts w:ascii="Book Antiqua" w:hAnsi="Book Antiqua"/>
                <w:sz w:val="20"/>
                <w:szCs w:val="20"/>
              </w:rPr>
            </w:pPr>
            <w:r w:rsidRPr="00801FEB">
              <w:rPr>
                <w:rFonts w:ascii="Book Antiqua" w:hAnsi="Book Antiqua"/>
                <w:sz w:val="20"/>
                <w:szCs w:val="20"/>
              </w:rPr>
              <w:t>Duddy &amp; Czarnecki LLC</w:t>
            </w:r>
          </w:p>
          <w:p w14:paraId="0729D913" w14:textId="20308363" w:rsidR="00641422" w:rsidRPr="00801FEB" w:rsidRDefault="00641422" w:rsidP="00012636">
            <w:pPr>
              <w:spacing w:after="0" w:line="240" w:lineRule="auto"/>
              <w:rPr>
                <w:rFonts w:ascii="Book Antiqua" w:hAnsi="Book Antiqua"/>
                <w:sz w:val="20"/>
                <w:szCs w:val="20"/>
              </w:rPr>
            </w:pPr>
            <w:hyperlink r:id="rId7" w:history="1">
              <w:r w:rsidRPr="00801FEB">
                <w:rPr>
                  <w:rStyle w:val="Hyperlink"/>
                  <w:rFonts w:ascii="Book Antiqua" w:hAnsi="Book Antiqua"/>
                  <w:sz w:val="20"/>
                  <w:szCs w:val="20"/>
                </w:rPr>
                <w:t>skd@duddyczarnecki.com</w:t>
              </w:r>
            </w:hyperlink>
          </w:p>
          <w:p w14:paraId="29B79703" w14:textId="05F8DBCC"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w:t>
            </w:r>
            <w:r w:rsidR="00641422" w:rsidRPr="00801FEB">
              <w:rPr>
                <w:rFonts w:ascii="Book Antiqua" w:hAnsi="Book Antiqua"/>
                <w:sz w:val="20"/>
                <w:szCs w:val="20"/>
              </w:rPr>
              <w:t>202</w:t>
            </w:r>
            <w:r w:rsidRPr="00801FEB">
              <w:rPr>
                <w:rFonts w:ascii="Book Antiqua" w:hAnsi="Book Antiqua"/>
                <w:sz w:val="20"/>
                <w:szCs w:val="20"/>
              </w:rPr>
              <w:t xml:space="preserve">) </w:t>
            </w:r>
            <w:r w:rsidR="00641422" w:rsidRPr="00801FEB">
              <w:rPr>
                <w:rFonts w:ascii="Book Antiqua" w:hAnsi="Book Antiqua"/>
                <w:sz w:val="20"/>
                <w:szCs w:val="20"/>
              </w:rPr>
              <w:t>771</w:t>
            </w:r>
            <w:r w:rsidRPr="00801FEB">
              <w:rPr>
                <w:rFonts w:ascii="Book Antiqua" w:hAnsi="Book Antiqua"/>
                <w:sz w:val="20"/>
                <w:szCs w:val="20"/>
              </w:rPr>
              <w:t>-</w:t>
            </w:r>
            <w:r w:rsidR="00641422" w:rsidRPr="00801FEB">
              <w:rPr>
                <w:rFonts w:ascii="Book Antiqua" w:hAnsi="Book Antiqua"/>
                <w:sz w:val="20"/>
                <w:szCs w:val="20"/>
              </w:rPr>
              <w:t>7978</w:t>
            </w:r>
          </w:p>
          <w:p w14:paraId="58479CAC" w14:textId="77777777" w:rsidR="00E21E42" w:rsidRPr="00801FEB" w:rsidRDefault="00E21E42" w:rsidP="00012636">
            <w:pPr>
              <w:spacing w:after="0" w:line="240" w:lineRule="auto"/>
              <w:rPr>
                <w:rFonts w:ascii="Book Antiqua" w:hAnsi="Book Antiqua"/>
                <w:sz w:val="20"/>
                <w:szCs w:val="20"/>
              </w:rPr>
            </w:pPr>
          </w:p>
          <w:p w14:paraId="2C81D083" w14:textId="77777777"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Steve Yelderman</w:t>
            </w:r>
          </w:p>
          <w:p w14:paraId="3FF94184" w14:textId="7E959BAD"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Notre Dame Law School</w:t>
            </w:r>
            <w:r w:rsidR="00641422" w:rsidRPr="00801FEB">
              <w:rPr>
                <w:rFonts w:ascii="Book Antiqua" w:hAnsi="Book Antiqua"/>
                <w:sz w:val="20"/>
                <w:szCs w:val="20"/>
              </w:rPr>
              <w:t>, Coinbase</w:t>
            </w:r>
          </w:p>
          <w:p w14:paraId="7C112573" w14:textId="38928395" w:rsidR="00E21E42" w:rsidRPr="00801FEB" w:rsidRDefault="00E21E42" w:rsidP="00012636">
            <w:pPr>
              <w:spacing w:after="0" w:line="240" w:lineRule="auto"/>
              <w:rPr>
                <w:rFonts w:ascii="Book Antiqua" w:hAnsi="Book Antiqua"/>
                <w:sz w:val="20"/>
                <w:szCs w:val="20"/>
              </w:rPr>
            </w:pPr>
            <w:hyperlink r:id="rId8" w:history="1">
              <w:r w:rsidRPr="00801FEB">
                <w:rPr>
                  <w:rStyle w:val="Hyperlink"/>
                  <w:rFonts w:ascii="Book Antiqua" w:hAnsi="Book Antiqua"/>
                  <w:sz w:val="20"/>
                  <w:szCs w:val="20"/>
                </w:rPr>
                <w:t>Stephen.Yelderman.1@nd.edu</w:t>
              </w:r>
            </w:hyperlink>
          </w:p>
          <w:p w14:paraId="5A1E7AB0" w14:textId="77777777"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(312) 237-6206</w:t>
            </w:r>
          </w:p>
          <w:p w14:paraId="1483D016" w14:textId="77777777" w:rsidR="00E21E42" w:rsidRPr="00801FEB" w:rsidRDefault="00E21E42" w:rsidP="00012636">
            <w:pPr>
              <w:spacing w:after="0" w:line="240" w:lineRule="auto"/>
              <w:rPr>
                <w:rFonts w:ascii="Book Antiqua" w:hAnsi="Book Antiqua"/>
                <w:sz w:val="20"/>
                <w:szCs w:val="20"/>
              </w:rPr>
            </w:pPr>
          </w:p>
          <w:p w14:paraId="74619557" w14:textId="77777777" w:rsidR="00E21E42" w:rsidRPr="00801FEB" w:rsidRDefault="00E21E42" w:rsidP="00012636">
            <w:pPr>
              <w:spacing w:after="0" w:line="240" w:lineRule="auto"/>
              <w:rPr>
                <w:rFonts w:ascii="Book Antiqua" w:hAnsi="Book Antiqua"/>
                <w:b/>
                <w:bCs/>
                <w:sz w:val="20"/>
                <w:szCs w:val="20"/>
              </w:rPr>
            </w:pPr>
            <w:r w:rsidRPr="00801FEB">
              <w:rPr>
                <w:rFonts w:ascii="Book Antiqua" w:hAnsi="Book Antiqua"/>
                <w:b/>
                <w:bCs/>
                <w:sz w:val="20"/>
                <w:szCs w:val="20"/>
              </w:rPr>
              <w:t>Academic:</w:t>
            </w:r>
          </w:p>
          <w:p w14:paraId="6506B66E" w14:textId="4D918D33" w:rsidR="00E21E42" w:rsidRPr="00801FEB" w:rsidRDefault="00E21E42" w:rsidP="00012636">
            <w:pPr>
              <w:spacing w:after="0" w:line="240" w:lineRule="auto"/>
              <w:rPr>
                <w:rFonts w:ascii="Book Antiqua" w:hAnsi="Book Antiqua"/>
                <w:sz w:val="4"/>
                <w:szCs w:val="4"/>
              </w:rPr>
            </w:pPr>
          </w:p>
          <w:p w14:paraId="63E2C54D" w14:textId="0D4FF58F" w:rsidR="00E21E42" w:rsidRPr="00801FEB" w:rsidRDefault="00E21E42" w:rsidP="00012636">
            <w:pPr>
              <w:spacing w:after="0" w:line="240" w:lineRule="auto"/>
              <w:rPr>
                <w:rFonts w:ascii="Book Antiqua" w:hAnsi="Book Antiqua"/>
                <w:sz w:val="4"/>
                <w:szCs w:val="4"/>
              </w:rPr>
            </w:pPr>
          </w:p>
          <w:p w14:paraId="4F8C2BCA" w14:textId="02C1A0E7" w:rsidR="003503E4" w:rsidRPr="00801FEB" w:rsidRDefault="003503E4" w:rsidP="00012636">
            <w:pPr>
              <w:spacing w:after="0" w:line="240" w:lineRule="auto"/>
              <w:rPr>
                <w:rFonts w:ascii="Book Antiqua" w:hAnsi="Book Antiqua"/>
                <w:sz w:val="20"/>
                <w:szCs w:val="20"/>
              </w:rPr>
            </w:pPr>
            <w:r w:rsidRPr="00801FEB">
              <w:rPr>
                <w:rFonts w:ascii="Book Antiqua" w:hAnsi="Book Antiqua"/>
                <w:sz w:val="20"/>
                <w:szCs w:val="20"/>
              </w:rPr>
              <w:t>Adam Chilton</w:t>
            </w:r>
          </w:p>
          <w:p w14:paraId="42F76391" w14:textId="4A46A327" w:rsidR="003503E4" w:rsidRPr="00801FEB" w:rsidRDefault="003503E4" w:rsidP="00012636">
            <w:pPr>
              <w:spacing w:after="0" w:line="240" w:lineRule="auto"/>
              <w:rPr>
                <w:rFonts w:ascii="Book Antiqua" w:hAnsi="Book Antiqua"/>
                <w:sz w:val="20"/>
                <w:szCs w:val="20"/>
              </w:rPr>
            </w:pPr>
            <w:r w:rsidRPr="00801FEB">
              <w:rPr>
                <w:rFonts w:ascii="Book Antiqua" w:hAnsi="Book Antiqua"/>
                <w:sz w:val="20"/>
                <w:szCs w:val="20"/>
              </w:rPr>
              <w:t>The University of Chicago Law School</w:t>
            </w:r>
            <w:r w:rsidRPr="00801FEB">
              <w:rPr>
                <w:rFonts w:ascii="Book Antiqua" w:hAnsi="Book Antiqua"/>
                <w:sz w:val="20"/>
                <w:szCs w:val="20"/>
              </w:rPr>
              <w:br/>
            </w:r>
            <w:hyperlink r:id="rId9" w:history="1">
              <w:r w:rsidRPr="00801FEB">
                <w:rPr>
                  <w:rStyle w:val="Hyperlink"/>
                  <w:rFonts w:ascii="Book Antiqua" w:hAnsi="Book Antiqua"/>
                  <w:sz w:val="20"/>
                  <w:szCs w:val="20"/>
                </w:rPr>
                <w:t>adamchilton@uchicago.edu</w:t>
              </w:r>
            </w:hyperlink>
          </w:p>
          <w:p w14:paraId="38FF638E" w14:textId="6C39CFD1" w:rsidR="00E21E42" w:rsidRPr="00801FEB" w:rsidRDefault="003503E4" w:rsidP="00012636">
            <w:pPr>
              <w:spacing w:after="0" w:line="240" w:lineRule="auto"/>
              <w:rPr>
                <w:rFonts w:ascii="Book Antiqua" w:hAnsi="Book Antiqua"/>
                <w:sz w:val="20"/>
                <w:szCs w:val="20"/>
              </w:rPr>
            </w:pPr>
            <w:r w:rsidRPr="00801FEB">
              <w:rPr>
                <w:rFonts w:ascii="Book Antiqua" w:hAnsi="Book Antiqua"/>
                <w:sz w:val="20"/>
                <w:szCs w:val="20"/>
              </w:rPr>
              <w:t>(773) 702-9494</w:t>
            </w:r>
          </w:p>
        </w:tc>
        <w:tc>
          <w:tcPr>
            <w:tcW w:w="5322" w:type="dxa"/>
          </w:tcPr>
          <w:p w14:paraId="02B9BFBE" w14:textId="77777777" w:rsidR="00E21E42" w:rsidRPr="00801FEB" w:rsidRDefault="00E21E42" w:rsidP="00012636">
            <w:pPr>
              <w:spacing w:after="0" w:line="240" w:lineRule="auto"/>
              <w:rPr>
                <w:rFonts w:ascii="Book Antiqua" w:hAnsi="Book Antiqua"/>
                <w:sz w:val="20"/>
                <w:szCs w:val="20"/>
              </w:rPr>
            </w:pPr>
          </w:p>
          <w:p w14:paraId="7546A821" w14:textId="77777777"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Maggie Hickey</w:t>
            </w:r>
          </w:p>
          <w:p w14:paraId="5D77004A" w14:textId="77777777" w:rsidR="00E21E42" w:rsidRPr="00801FEB" w:rsidRDefault="00E21E42" w:rsidP="00012636">
            <w:pPr>
              <w:spacing w:after="0" w:line="240" w:lineRule="auto"/>
              <w:rPr>
                <w:rFonts w:ascii="Book Antiqua" w:hAnsi="Book Antiqua"/>
                <w:sz w:val="20"/>
                <w:szCs w:val="20"/>
              </w:rPr>
            </w:pPr>
            <w:proofErr w:type="spellStart"/>
            <w:r w:rsidRPr="00801FEB">
              <w:rPr>
                <w:rFonts w:ascii="Book Antiqua" w:hAnsi="Book Antiqua"/>
                <w:sz w:val="20"/>
                <w:szCs w:val="20"/>
              </w:rPr>
              <w:t>ArentFox</w:t>
            </w:r>
            <w:proofErr w:type="spellEnd"/>
            <w:r w:rsidRPr="00801FEB">
              <w:rPr>
                <w:rFonts w:ascii="Book Antiqua" w:hAnsi="Book Antiqua"/>
                <w:sz w:val="20"/>
                <w:szCs w:val="20"/>
              </w:rPr>
              <w:t xml:space="preserve"> Schiff</w:t>
            </w:r>
          </w:p>
          <w:p w14:paraId="5140C829" w14:textId="4487CA00" w:rsidR="00E21E42" w:rsidRPr="00801FEB" w:rsidRDefault="00E21E42" w:rsidP="00012636">
            <w:pPr>
              <w:spacing w:after="0" w:line="240" w:lineRule="auto"/>
              <w:rPr>
                <w:rFonts w:ascii="Book Antiqua" w:hAnsi="Book Antiqua"/>
                <w:sz w:val="20"/>
                <w:szCs w:val="20"/>
              </w:rPr>
            </w:pPr>
            <w:hyperlink r:id="rId10" w:history="1">
              <w:r w:rsidRPr="00801FEB">
                <w:rPr>
                  <w:rStyle w:val="Hyperlink"/>
                  <w:rFonts w:ascii="Book Antiqua" w:hAnsi="Book Antiqua"/>
                  <w:sz w:val="20"/>
                  <w:szCs w:val="20"/>
                </w:rPr>
                <w:t>maggie.hickey@afslaw.com</w:t>
              </w:r>
            </w:hyperlink>
          </w:p>
          <w:p w14:paraId="1B1B2D32" w14:textId="77777777"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(312) 802-0657</w:t>
            </w:r>
          </w:p>
          <w:p w14:paraId="5412F027" w14:textId="77777777" w:rsidR="003503E4" w:rsidRPr="00801FEB" w:rsidRDefault="003503E4" w:rsidP="00012636">
            <w:pPr>
              <w:spacing w:after="0" w:line="240" w:lineRule="auto"/>
              <w:rPr>
                <w:rFonts w:ascii="Book Antiqua" w:hAnsi="Book Antiqua"/>
                <w:sz w:val="20"/>
                <w:szCs w:val="20"/>
              </w:rPr>
            </w:pPr>
          </w:p>
          <w:p w14:paraId="4522D9AF" w14:textId="1878B23D" w:rsidR="00E21E42" w:rsidRPr="00801FEB" w:rsidRDefault="00E21E42" w:rsidP="009B19EC">
            <w:pPr>
              <w:spacing w:after="0" w:line="240" w:lineRule="auto"/>
              <w:rPr>
                <w:rFonts w:ascii="Book Antiqua" w:hAnsi="Book Antiqua"/>
                <w:sz w:val="20"/>
                <w:szCs w:val="20"/>
              </w:rPr>
            </w:pPr>
            <w:r w:rsidRPr="00801FEB">
              <w:rPr>
                <w:rFonts w:ascii="Book Antiqua" w:hAnsi="Book Antiqua"/>
                <w:sz w:val="20"/>
                <w:szCs w:val="20"/>
              </w:rPr>
              <w:t>Adam Diederich</w:t>
            </w:r>
          </w:p>
          <w:p w14:paraId="438FE958" w14:textId="77777777" w:rsidR="00E21E42" w:rsidRPr="00801FEB" w:rsidRDefault="00E21E42" w:rsidP="00012636">
            <w:pPr>
              <w:spacing w:after="0" w:line="240" w:lineRule="auto"/>
              <w:rPr>
                <w:rFonts w:ascii="Book Antiqua" w:hAnsi="Book Antiqua"/>
                <w:sz w:val="20"/>
                <w:szCs w:val="20"/>
              </w:rPr>
            </w:pPr>
            <w:proofErr w:type="spellStart"/>
            <w:r w:rsidRPr="00801FEB">
              <w:rPr>
                <w:rFonts w:ascii="Book Antiqua" w:hAnsi="Book Antiqua"/>
                <w:sz w:val="20"/>
                <w:szCs w:val="20"/>
              </w:rPr>
              <w:t>ArentFox</w:t>
            </w:r>
            <w:proofErr w:type="spellEnd"/>
            <w:r w:rsidRPr="00801FEB">
              <w:rPr>
                <w:rFonts w:ascii="Book Antiqua" w:hAnsi="Book Antiqua"/>
                <w:sz w:val="20"/>
                <w:szCs w:val="20"/>
              </w:rPr>
              <w:t xml:space="preserve"> Schiff</w:t>
            </w:r>
          </w:p>
          <w:p w14:paraId="37298D3F" w14:textId="43F471AE" w:rsidR="00E21E42" w:rsidRPr="00801FEB" w:rsidRDefault="00E21E42" w:rsidP="00012636">
            <w:pPr>
              <w:spacing w:after="0" w:line="240" w:lineRule="auto"/>
              <w:rPr>
                <w:rFonts w:ascii="Book Antiqua" w:hAnsi="Book Antiqua"/>
                <w:sz w:val="20"/>
                <w:szCs w:val="20"/>
              </w:rPr>
            </w:pPr>
            <w:hyperlink r:id="rId11" w:history="1">
              <w:r w:rsidRPr="00801FEB">
                <w:rPr>
                  <w:rStyle w:val="Hyperlink"/>
                  <w:rFonts w:ascii="Book Antiqua" w:hAnsi="Book Antiqua"/>
                  <w:sz w:val="20"/>
                  <w:szCs w:val="20"/>
                </w:rPr>
                <w:t>adam.diederich@afslaw.com</w:t>
              </w:r>
            </w:hyperlink>
          </w:p>
          <w:p w14:paraId="24662D91" w14:textId="77777777" w:rsidR="00E21E42" w:rsidRPr="00801FEB" w:rsidRDefault="00E21E42" w:rsidP="00012636">
            <w:pPr>
              <w:spacing w:after="0" w:line="240" w:lineRule="auto"/>
              <w:rPr>
                <w:rFonts w:ascii="Book Antiqua" w:hAnsi="Book Antiqua"/>
                <w:sz w:val="20"/>
                <w:szCs w:val="20"/>
              </w:rPr>
            </w:pPr>
            <w:r w:rsidRPr="00801FEB">
              <w:rPr>
                <w:rFonts w:ascii="Book Antiqua" w:hAnsi="Book Antiqua"/>
                <w:sz w:val="20"/>
                <w:szCs w:val="20"/>
              </w:rPr>
              <w:t>(510) 290-7767</w:t>
            </w:r>
          </w:p>
          <w:p w14:paraId="2DECEBB5" w14:textId="77777777" w:rsidR="003503E4" w:rsidRPr="00801FEB" w:rsidRDefault="003503E4" w:rsidP="00012636">
            <w:pPr>
              <w:spacing w:after="0" w:line="240" w:lineRule="auto"/>
              <w:rPr>
                <w:rFonts w:ascii="Book Antiqua" w:hAnsi="Book Antiqua"/>
                <w:sz w:val="20"/>
                <w:szCs w:val="20"/>
              </w:rPr>
            </w:pPr>
          </w:p>
          <w:p w14:paraId="03AF953D" w14:textId="77777777" w:rsidR="003503E4" w:rsidRPr="00801FEB" w:rsidRDefault="003503E4" w:rsidP="003503E4">
            <w:pPr>
              <w:spacing w:after="0" w:line="240" w:lineRule="auto"/>
              <w:rPr>
                <w:rFonts w:ascii="Book Antiqua" w:hAnsi="Book Antiqua"/>
                <w:sz w:val="20"/>
                <w:szCs w:val="20"/>
              </w:rPr>
            </w:pPr>
            <w:r w:rsidRPr="00801FEB">
              <w:rPr>
                <w:rFonts w:ascii="Book Antiqua" w:hAnsi="Book Antiqua"/>
                <w:sz w:val="20"/>
                <w:szCs w:val="20"/>
              </w:rPr>
              <w:t>Fred Sperling</w:t>
            </w:r>
          </w:p>
          <w:p w14:paraId="01FCF199" w14:textId="77777777" w:rsidR="003503E4" w:rsidRPr="00801FEB" w:rsidRDefault="003503E4" w:rsidP="003503E4">
            <w:pPr>
              <w:spacing w:after="0" w:line="240" w:lineRule="auto"/>
              <w:rPr>
                <w:rFonts w:ascii="Book Antiqua" w:hAnsi="Book Antiqua"/>
                <w:sz w:val="20"/>
                <w:szCs w:val="20"/>
              </w:rPr>
            </w:pPr>
            <w:proofErr w:type="spellStart"/>
            <w:r w:rsidRPr="00801FEB">
              <w:rPr>
                <w:rFonts w:ascii="Book Antiqua" w:hAnsi="Book Antiqua"/>
                <w:sz w:val="20"/>
                <w:szCs w:val="20"/>
              </w:rPr>
              <w:t>ArentFox</w:t>
            </w:r>
            <w:proofErr w:type="spellEnd"/>
            <w:r w:rsidRPr="00801FEB">
              <w:rPr>
                <w:rFonts w:ascii="Book Antiqua" w:hAnsi="Book Antiqua"/>
                <w:sz w:val="20"/>
                <w:szCs w:val="20"/>
              </w:rPr>
              <w:t xml:space="preserve"> Schiff</w:t>
            </w:r>
          </w:p>
          <w:p w14:paraId="3322E7E9" w14:textId="2DCD2387" w:rsidR="003503E4" w:rsidRPr="00801FEB" w:rsidRDefault="003503E4" w:rsidP="00012636">
            <w:pPr>
              <w:spacing w:after="0" w:line="240" w:lineRule="auto"/>
              <w:rPr>
                <w:rFonts w:ascii="Book Antiqua" w:hAnsi="Book Antiqua"/>
                <w:sz w:val="20"/>
                <w:szCs w:val="20"/>
              </w:rPr>
            </w:pPr>
            <w:hyperlink r:id="rId12" w:history="1">
              <w:r w:rsidRPr="00801FEB">
                <w:rPr>
                  <w:rStyle w:val="Hyperlink"/>
                  <w:rFonts w:ascii="Book Antiqua" w:hAnsi="Book Antiqua"/>
                  <w:sz w:val="20"/>
                  <w:szCs w:val="20"/>
                </w:rPr>
                <w:t>frederick.sperling@afslaw.com</w:t>
              </w:r>
            </w:hyperlink>
          </w:p>
          <w:p w14:paraId="589F1D90" w14:textId="3E078415" w:rsidR="003503E4" w:rsidRPr="00801FEB" w:rsidRDefault="003503E4" w:rsidP="00012636">
            <w:pPr>
              <w:spacing w:after="0" w:line="240" w:lineRule="auto"/>
              <w:rPr>
                <w:rFonts w:ascii="Book Antiqua" w:hAnsi="Book Antiqua"/>
                <w:sz w:val="20"/>
                <w:szCs w:val="20"/>
              </w:rPr>
            </w:pPr>
            <w:r w:rsidRPr="00801FEB">
              <w:rPr>
                <w:rFonts w:ascii="Book Antiqua" w:hAnsi="Book Antiqua"/>
                <w:sz w:val="20"/>
                <w:szCs w:val="20"/>
              </w:rPr>
              <w:t>(847) 804-6329</w:t>
            </w:r>
          </w:p>
          <w:p w14:paraId="42C6AA46" w14:textId="77777777" w:rsidR="003503E4" w:rsidRPr="00801FEB" w:rsidRDefault="003503E4" w:rsidP="00012636">
            <w:pPr>
              <w:spacing w:after="0" w:line="240" w:lineRule="auto"/>
              <w:rPr>
                <w:rFonts w:ascii="Book Antiqua" w:hAnsi="Book Antiqua"/>
                <w:sz w:val="20"/>
                <w:szCs w:val="20"/>
              </w:rPr>
            </w:pPr>
          </w:p>
          <w:p w14:paraId="56195ED8" w14:textId="3F9C4024" w:rsidR="003503E4" w:rsidRPr="00801FEB" w:rsidRDefault="003503E4" w:rsidP="00012636">
            <w:pPr>
              <w:spacing w:after="0" w:line="240" w:lineRule="auto"/>
              <w:rPr>
                <w:rFonts w:ascii="Book Antiqua" w:hAnsi="Book Antiqua"/>
                <w:sz w:val="20"/>
                <w:szCs w:val="20"/>
              </w:rPr>
            </w:pPr>
          </w:p>
          <w:p w14:paraId="68557D7E" w14:textId="77777777" w:rsidR="003503E4" w:rsidRPr="00801FEB" w:rsidRDefault="003503E4" w:rsidP="00012636">
            <w:pPr>
              <w:spacing w:after="0" w:line="240" w:lineRule="auto"/>
              <w:rPr>
                <w:rFonts w:ascii="Book Antiqua" w:hAnsi="Book Antiqua"/>
                <w:sz w:val="4"/>
                <w:szCs w:val="4"/>
              </w:rPr>
            </w:pPr>
          </w:p>
          <w:p w14:paraId="22547400" w14:textId="46B71ADB" w:rsidR="003503E4" w:rsidRPr="00801FEB" w:rsidRDefault="00801FEB" w:rsidP="00012636">
            <w:pPr>
              <w:spacing w:after="0" w:line="240" w:lineRule="auto"/>
              <w:rPr>
                <w:rFonts w:ascii="Book Antiqua" w:hAnsi="Book Antiqua"/>
                <w:sz w:val="20"/>
                <w:szCs w:val="20"/>
              </w:rPr>
            </w:pPr>
            <w:r w:rsidRPr="00801FEB">
              <w:rPr>
                <w:rFonts w:ascii="Book Antiqua" w:hAnsi="Book Antiqua"/>
                <w:sz w:val="20"/>
                <w:szCs w:val="20"/>
              </w:rPr>
              <w:t>Erin Scharff</w:t>
            </w:r>
          </w:p>
          <w:p w14:paraId="664C77F9" w14:textId="1430308A" w:rsidR="003503E4" w:rsidRPr="00801FEB" w:rsidRDefault="00801FEB" w:rsidP="00012636">
            <w:pPr>
              <w:spacing w:after="0" w:line="240" w:lineRule="auto"/>
              <w:rPr>
                <w:rFonts w:ascii="Book Antiqua" w:hAnsi="Book Antiqua"/>
                <w:sz w:val="20"/>
                <w:szCs w:val="20"/>
              </w:rPr>
            </w:pPr>
            <w:r w:rsidRPr="00801FEB">
              <w:rPr>
                <w:rFonts w:ascii="Book Antiqua" w:hAnsi="Book Antiqua"/>
                <w:sz w:val="20"/>
                <w:szCs w:val="20"/>
              </w:rPr>
              <w:t>Arizona State University Law School</w:t>
            </w:r>
          </w:p>
          <w:p w14:paraId="59D2A7D0" w14:textId="696C65E8" w:rsidR="00801FEB" w:rsidRPr="00801FEB" w:rsidRDefault="00801FEB" w:rsidP="003503E4">
            <w:pPr>
              <w:spacing w:after="0" w:line="240" w:lineRule="auto"/>
              <w:rPr>
                <w:rFonts w:ascii="Book Antiqua" w:hAnsi="Book Antiqua"/>
                <w:sz w:val="20"/>
                <w:szCs w:val="20"/>
              </w:rPr>
            </w:pPr>
            <w:hyperlink r:id="rId13" w:history="1">
              <w:r w:rsidRPr="00801FEB">
                <w:rPr>
                  <w:rStyle w:val="Hyperlink"/>
                  <w:rFonts w:ascii="Book Antiqua" w:hAnsi="Book Antiqua"/>
                  <w:sz w:val="20"/>
                  <w:szCs w:val="20"/>
                </w:rPr>
                <w:t>Erin.Scharff@asu.edu</w:t>
              </w:r>
            </w:hyperlink>
          </w:p>
          <w:p w14:paraId="6F983602" w14:textId="3D031508" w:rsidR="003503E4" w:rsidRPr="00801FEB" w:rsidRDefault="00801FEB" w:rsidP="003503E4">
            <w:pPr>
              <w:spacing w:after="0" w:line="240" w:lineRule="auto"/>
              <w:rPr>
                <w:rFonts w:ascii="Book Antiqua" w:hAnsi="Book Antiqua"/>
                <w:sz w:val="20"/>
                <w:szCs w:val="20"/>
              </w:rPr>
            </w:pPr>
            <w:r w:rsidRPr="00801FEB">
              <w:rPr>
                <w:rFonts w:ascii="Book Antiqua" w:hAnsi="Book Antiqua"/>
                <w:sz w:val="20"/>
                <w:szCs w:val="20"/>
              </w:rPr>
              <w:t>(480) 965-3964</w:t>
            </w:r>
          </w:p>
        </w:tc>
      </w:tr>
    </w:tbl>
    <w:p w14:paraId="6C76B435" w14:textId="15C14400" w:rsidR="00C00460" w:rsidRPr="00801FEB" w:rsidRDefault="00C00460" w:rsidP="00012636">
      <w:pPr>
        <w:spacing w:after="0" w:line="240" w:lineRule="auto"/>
        <w:rPr>
          <w:rFonts w:ascii="Book Antiqua" w:hAnsi="Book Antiqua"/>
          <w:sz w:val="20"/>
          <w:szCs w:val="20"/>
        </w:rPr>
      </w:pPr>
    </w:p>
    <w:p w14:paraId="325A7B55" w14:textId="77777777" w:rsidR="00E21E42" w:rsidRPr="00801FEB" w:rsidRDefault="00E21E42" w:rsidP="00012636">
      <w:pPr>
        <w:spacing w:after="0" w:line="240" w:lineRule="auto"/>
        <w:rPr>
          <w:rFonts w:ascii="Book Antiqua" w:hAnsi="Book Antiqua"/>
          <w:sz w:val="20"/>
          <w:szCs w:val="20"/>
        </w:rPr>
      </w:pPr>
    </w:p>
    <w:sectPr w:rsidR="00E21E42" w:rsidRPr="00801FEB" w:rsidSect="00F529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EF1"/>
    <w:multiLevelType w:val="hybridMultilevel"/>
    <w:tmpl w:val="B1327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4474"/>
    <w:multiLevelType w:val="hybridMultilevel"/>
    <w:tmpl w:val="C1BC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73D74"/>
    <w:multiLevelType w:val="hybridMultilevel"/>
    <w:tmpl w:val="969A0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26250"/>
    <w:multiLevelType w:val="hybridMultilevel"/>
    <w:tmpl w:val="AE02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52237"/>
    <w:multiLevelType w:val="hybridMultilevel"/>
    <w:tmpl w:val="B510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12BB9"/>
    <w:multiLevelType w:val="hybridMultilevel"/>
    <w:tmpl w:val="7C0E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552B4"/>
    <w:multiLevelType w:val="hybridMultilevel"/>
    <w:tmpl w:val="3A924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B541C"/>
    <w:multiLevelType w:val="hybridMultilevel"/>
    <w:tmpl w:val="20188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C47BB"/>
    <w:multiLevelType w:val="hybridMultilevel"/>
    <w:tmpl w:val="3AFC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00D24"/>
    <w:multiLevelType w:val="hybridMultilevel"/>
    <w:tmpl w:val="C48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A606F"/>
    <w:multiLevelType w:val="hybridMultilevel"/>
    <w:tmpl w:val="98AC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F02A5"/>
    <w:multiLevelType w:val="hybridMultilevel"/>
    <w:tmpl w:val="6B0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52EBB"/>
    <w:multiLevelType w:val="hybridMultilevel"/>
    <w:tmpl w:val="D46C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C5E97"/>
    <w:multiLevelType w:val="hybridMultilevel"/>
    <w:tmpl w:val="08F4F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840B3"/>
    <w:multiLevelType w:val="hybridMultilevel"/>
    <w:tmpl w:val="8E10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F714B"/>
    <w:multiLevelType w:val="hybridMultilevel"/>
    <w:tmpl w:val="7B5C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F605D"/>
    <w:multiLevelType w:val="hybridMultilevel"/>
    <w:tmpl w:val="265E32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09F4"/>
    <w:multiLevelType w:val="hybridMultilevel"/>
    <w:tmpl w:val="00F6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04DE0"/>
    <w:multiLevelType w:val="hybridMultilevel"/>
    <w:tmpl w:val="8D7C7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E605E"/>
    <w:multiLevelType w:val="hybridMultilevel"/>
    <w:tmpl w:val="8CF2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94177"/>
    <w:multiLevelType w:val="hybridMultilevel"/>
    <w:tmpl w:val="81DC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44C1B"/>
    <w:multiLevelType w:val="hybridMultilevel"/>
    <w:tmpl w:val="FCF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B0D6C"/>
    <w:multiLevelType w:val="hybridMultilevel"/>
    <w:tmpl w:val="45AA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954DD"/>
    <w:multiLevelType w:val="hybridMultilevel"/>
    <w:tmpl w:val="D556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30362"/>
    <w:multiLevelType w:val="hybridMultilevel"/>
    <w:tmpl w:val="EE94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73B53"/>
    <w:multiLevelType w:val="hybridMultilevel"/>
    <w:tmpl w:val="2894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04950"/>
    <w:multiLevelType w:val="hybridMultilevel"/>
    <w:tmpl w:val="7EFE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117E2"/>
    <w:multiLevelType w:val="hybridMultilevel"/>
    <w:tmpl w:val="D46E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27793"/>
    <w:multiLevelType w:val="hybridMultilevel"/>
    <w:tmpl w:val="9984F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17B09"/>
    <w:multiLevelType w:val="hybridMultilevel"/>
    <w:tmpl w:val="B91E3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A7C75"/>
    <w:multiLevelType w:val="hybridMultilevel"/>
    <w:tmpl w:val="E4D8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891002"/>
    <w:multiLevelType w:val="hybridMultilevel"/>
    <w:tmpl w:val="74C0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D452B"/>
    <w:multiLevelType w:val="hybridMultilevel"/>
    <w:tmpl w:val="908E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634834">
    <w:abstractNumId w:val="18"/>
  </w:num>
  <w:num w:numId="2" w16cid:durableId="520432779">
    <w:abstractNumId w:val="28"/>
  </w:num>
  <w:num w:numId="3" w16cid:durableId="937414">
    <w:abstractNumId w:val="2"/>
  </w:num>
  <w:num w:numId="4" w16cid:durableId="599485768">
    <w:abstractNumId w:val="6"/>
  </w:num>
  <w:num w:numId="5" w16cid:durableId="575090232">
    <w:abstractNumId w:val="12"/>
  </w:num>
  <w:num w:numId="6" w16cid:durableId="350642536">
    <w:abstractNumId w:val="17"/>
  </w:num>
  <w:num w:numId="7" w16cid:durableId="465392075">
    <w:abstractNumId w:val="20"/>
  </w:num>
  <w:num w:numId="8" w16cid:durableId="2015066494">
    <w:abstractNumId w:val="30"/>
  </w:num>
  <w:num w:numId="9" w16cid:durableId="1097755515">
    <w:abstractNumId w:val="7"/>
  </w:num>
  <w:num w:numId="10" w16cid:durableId="367341071">
    <w:abstractNumId w:val="13"/>
  </w:num>
  <w:num w:numId="11" w16cid:durableId="114107913">
    <w:abstractNumId w:val="14"/>
  </w:num>
  <w:num w:numId="12" w16cid:durableId="699819876">
    <w:abstractNumId w:val="19"/>
  </w:num>
  <w:num w:numId="13" w16cid:durableId="1763408078">
    <w:abstractNumId w:val="8"/>
  </w:num>
  <w:num w:numId="14" w16cid:durableId="1807046857">
    <w:abstractNumId w:val="1"/>
  </w:num>
  <w:num w:numId="15" w16cid:durableId="1239099561">
    <w:abstractNumId w:val="23"/>
  </w:num>
  <w:num w:numId="16" w16cid:durableId="1120144032">
    <w:abstractNumId w:val="3"/>
  </w:num>
  <w:num w:numId="17" w16cid:durableId="1027827618">
    <w:abstractNumId w:val="21"/>
  </w:num>
  <w:num w:numId="18" w16cid:durableId="82184471">
    <w:abstractNumId w:val="11"/>
  </w:num>
  <w:num w:numId="19" w16cid:durableId="2134907814">
    <w:abstractNumId w:val="10"/>
  </w:num>
  <w:num w:numId="20" w16cid:durableId="599946448">
    <w:abstractNumId w:val="4"/>
  </w:num>
  <w:num w:numId="21" w16cid:durableId="2014600005">
    <w:abstractNumId w:val="9"/>
  </w:num>
  <w:num w:numId="22" w16cid:durableId="325671707">
    <w:abstractNumId w:val="31"/>
  </w:num>
  <w:num w:numId="23" w16cid:durableId="178545515">
    <w:abstractNumId w:val="24"/>
  </w:num>
  <w:num w:numId="24" w16cid:durableId="980770162">
    <w:abstractNumId w:val="16"/>
  </w:num>
  <w:num w:numId="25" w16cid:durableId="1928423235">
    <w:abstractNumId w:val="5"/>
  </w:num>
  <w:num w:numId="26" w16cid:durableId="1397363248">
    <w:abstractNumId w:val="25"/>
  </w:num>
  <w:num w:numId="27" w16cid:durableId="443114837">
    <w:abstractNumId w:val="29"/>
  </w:num>
  <w:num w:numId="28" w16cid:durableId="909460000">
    <w:abstractNumId w:val="0"/>
  </w:num>
  <w:num w:numId="29" w16cid:durableId="1867712670">
    <w:abstractNumId w:val="22"/>
  </w:num>
  <w:num w:numId="30" w16cid:durableId="612904464">
    <w:abstractNumId w:val="26"/>
  </w:num>
  <w:num w:numId="31" w16cid:durableId="505169318">
    <w:abstractNumId w:val="15"/>
  </w:num>
  <w:num w:numId="32" w16cid:durableId="1874808732">
    <w:abstractNumId w:val="27"/>
  </w:num>
  <w:num w:numId="33" w16cid:durableId="3905462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7B"/>
    <w:rsid w:val="00012636"/>
    <w:rsid w:val="0002668D"/>
    <w:rsid w:val="00026BEF"/>
    <w:rsid w:val="00052E20"/>
    <w:rsid w:val="00053F11"/>
    <w:rsid w:val="000A4091"/>
    <w:rsid w:val="000B02D1"/>
    <w:rsid w:val="000D66E2"/>
    <w:rsid w:val="00114A32"/>
    <w:rsid w:val="00170F9A"/>
    <w:rsid w:val="00175467"/>
    <w:rsid w:val="001B5445"/>
    <w:rsid w:val="00206CEF"/>
    <w:rsid w:val="00211D71"/>
    <w:rsid w:val="002229DD"/>
    <w:rsid w:val="002254C9"/>
    <w:rsid w:val="002268CA"/>
    <w:rsid w:val="002630FE"/>
    <w:rsid w:val="002D07D6"/>
    <w:rsid w:val="002E1471"/>
    <w:rsid w:val="00304028"/>
    <w:rsid w:val="00314E39"/>
    <w:rsid w:val="00316326"/>
    <w:rsid w:val="0032167D"/>
    <w:rsid w:val="0032467F"/>
    <w:rsid w:val="00333631"/>
    <w:rsid w:val="00334184"/>
    <w:rsid w:val="003503E4"/>
    <w:rsid w:val="0037581C"/>
    <w:rsid w:val="00385D37"/>
    <w:rsid w:val="003C0987"/>
    <w:rsid w:val="003C268B"/>
    <w:rsid w:val="003C61A5"/>
    <w:rsid w:val="003D039E"/>
    <w:rsid w:val="003D696A"/>
    <w:rsid w:val="003F2CE4"/>
    <w:rsid w:val="003F7752"/>
    <w:rsid w:val="004613CA"/>
    <w:rsid w:val="00490FE9"/>
    <w:rsid w:val="004D225A"/>
    <w:rsid w:val="0053392B"/>
    <w:rsid w:val="00545662"/>
    <w:rsid w:val="00562207"/>
    <w:rsid w:val="00571F6F"/>
    <w:rsid w:val="005B1E71"/>
    <w:rsid w:val="005B2513"/>
    <w:rsid w:val="005E425E"/>
    <w:rsid w:val="005F1520"/>
    <w:rsid w:val="005F4F31"/>
    <w:rsid w:val="00635000"/>
    <w:rsid w:val="00641422"/>
    <w:rsid w:val="006439A1"/>
    <w:rsid w:val="0064475B"/>
    <w:rsid w:val="0065310F"/>
    <w:rsid w:val="0066067A"/>
    <w:rsid w:val="006646E8"/>
    <w:rsid w:val="00667723"/>
    <w:rsid w:val="0067322E"/>
    <w:rsid w:val="006B1005"/>
    <w:rsid w:val="006F3F4A"/>
    <w:rsid w:val="00704A6C"/>
    <w:rsid w:val="00704B67"/>
    <w:rsid w:val="0074537D"/>
    <w:rsid w:val="00786965"/>
    <w:rsid w:val="007F623B"/>
    <w:rsid w:val="00801FEB"/>
    <w:rsid w:val="00810AB8"/>
    <w:rsid w:val="00834771"/>
    <w:rsid w:val="00845191"/>
    <w:rsid w:val="00854425"/>
    <w:rsid w:val="008A5820"/>
    <w:rsid w:val="008C36D2"/>
    <w:rsid w:val="008F334F"/>
    <w:rsid w:val="00902994"/>
    <w:rsid w:val="00917F05"/>
    <w:rsid w:val="009333C9"/>
    <w:rsid w:val="009524EE"/>
    <w:rsid w:val="0096357F"/>
    <w:rsid w:val="009B19EC"/>
    <w:rsid w:val="009C2655"/>
    <w:rsid w:val="00A6222E"/>
    <w:rsid w:val="00A636B1"/>
    <w:rsid w:val="00A653DF"/>
    <w:rsid w:val="00A93B26"/>
    <w:rsid w:val="00A94A2E"/>
    <w:rsid w:val="00AA3C4F"/>
    <w:rsid w:val="00AE5BF2"/>
    <w:rsid w:val="00B13A1A"/>
    <w:rsid w:val="00BB3A15"/>
    <w:rsid w:val="00BC05FC"/>
    <w:rsid w:val="00BC6058"/>
    <w:rsid w:val="00BC68DB"/>
    <w:rsid w:val="00BE492E"/>
    <w:rsid w:val="00BF09D9"/>
    <w:rsid w:val="00C00460"/>
    <w:rsid w:val="00C10C2A"/>
    <w:rsid w:val="00C15D6B"/>
    <w:rsid w:val="00C20785"/>
    <w:rsid w:val="00C208D8"/>
    <w:rsid w:val="00C2485C"/>
    <w:rsid w:val="00C839FD"/>
    <w:rsid w:val="00C943B4"/>
    <w:rsid w:val="00C951E8"/>
    <w:rsid w:val="00C95BAC"/>
    <w:rsid w:val="00CA2FE9"/>
    <w:rsid w:val="00CA4C5D"/>
    <w:rsid w:val="00CC7156"/>
    <w:rsid w:val="00CF6FC8"/>
    <w:rsid w:val="00D01948"/>
    <w:rsid w:val="00D223C6"/>
    <w:rsid w:val="00D64CDD"/>
    <w:rsid w:val="00DB3133"/>
    <w:rsid w:val="00DE1ECF"/>
    <w:rsid w:val="00E0052D"/>
    <w:rsid w:val="00E21E42"/>
    <w:rsid w:val="00E26DE1"/>
    <w:rsid w:val="00E522E4"/>
    <w:rsid w:val="00EB6281"/>
    <w:rsid w:val="00EF1324"/>
    <w:rsid w:val="00F172A7"/>
    <w:rsid w:val="00F529A9"/>
    <w:rsid w:val="00F709C1"/>
    <w:rsid w:val="00F90915"/>
    <w:rsid w:val="00FA4AE7"/>
    <w:rsid w:val="00FC0B5B"/>
    <w:rsid w:val="00FC5763"/>
    <w:rsid w:val="00FD3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D1E08"/>
  <w15:docId w15:val="{121D7F38-06BF-EE4F-B11F-A209A1F0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57B"/>
    <w:rPr>
      <w:color w:val="0000FF" w:themeColor="hyperlink"/>
      <w:u w:val="single"/>
    </w:rPr>
  </w:style>
  <w:style w:type="table" w:styleId="TableGrid">
    <w:name w:val="Table Grid"/>
    <w:basedOn w:val="TableNormal"/>
    <w:uiPriority w:val="59"/>
    <w:rsid w:val="00FD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57B"/>
    <w:pPr>
      <w:ind w:left="720"/>
      <w:contextualSpacing/>
    </w:pPr>
  </w:style>
  <w:style w:type="paragraph" w:styleId="BalloonText">
    <w:name w:val="Balloon Text"/>
    <w:basedOn w:val="Normal"/>
    <w:link w:val="BalloonTextChar"/>
    <w:uiPriority w:val="99"/>
    <w:semiHidden/>
    <w:unhideWhenUsed/>
    <w:rsid w:val="00BF0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9D9"/>
    <w:rPr>
      <w:rFonts w:ascii="Segoe UI" w:hAnsi="Segoe UI" w:cs="Segoe UI"/>
      <w:sz w:val="18"/>
      <w:szCs w:val="18"/>
    </w:rPr>
  </w:style>
  <w:style w:type="character" w:styleId="Emphasis">
    <w:name w:val="Emphasis"/>
    <w:basedOn w:val="DefaultParagraphFont"/>
    <w:uiPriority w:val="20"/>
    <w:qFormat/>
    <w:rsid w:val="00CA4C5D"/>
    <w:rPr>
      <w:i/>
      <w:iCs/>
    </w:rPr>
  </w:style>
  <w:style w:type="character" w:styleId="UnresolvedMention">
    <w:name w:val="Unresolved Mention"/>
    <w:basedOn w:val="DefaultParagraphFont"/>
    <w:uiPriority w:val="99"/>
    <w:semiHidden/>
    <w:unhideWhenUsed/>
    <w:rsid w:val="00052E20"/>
    <w:rPr>
      <w:color w:val="605E5C"/>
      <w:shd w:val="clear" w:color="auto" w:fill="E1DFDD"/>
    </w:rPr>
  </w:style>
  <w:style w:type="character" w:styleId="FollowedHyperlink">
    <w:name w:val="FollowedHyperlink"/>
    <w:basedOn w:val="DefaultParagraphFont"/>
    <w:uiPriority w:val="99"/>
    <w:semiHidden/>
    <w:unhideWhenUsed/>
    <w:rsid w:val="00052E20"/>
    <w:rPr>
      <w:color w:val="800080" w:themeColor="followedHyperlink"/>
      <w:u w:val="single"/>
    </w:rPr>
  </w:style>
  <w:style w:type="paragraph" w:styleId="Revision">
    <w:name w:val="Revision"/>
    <w:hidden/>
    <w:uiPriority w:val="99"/>
    <w:semiHidden/>
    <w:rsid w:val="00026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3836">
      <w:bodyDiv w:val="1"/>
      <w:marLeft w:val="0"/>
      <w:marRight w:val="0"/>
      <w:marTop w:val="0"/>
      <w:marBottom w:val="0"/>
      <w:divBdr>
        <w:top w:val="none" w:sz="0" w:space="0" w:color="auto"/>
        <w:left w:val="none" w:sz="0" w:space="0" w:color="auto"/>
        <w:bottom w:val="none" w:sz="0" w:space="0" w:color="auto"/>
        <w:right w:val="none" w:sz="0" w:space="0" w:color="auto"/>
      </w:divBdr>
    </w:div>
    <w:div w:id="312150610">
      <w:bodyDiv w:val="1"/>
      <w:marLeft w:val="0"/>
      <w:marRight w:val="0"/>
      <w:marTop w:val="0"/>
      <w:marBottom w:val="0"/>
      <w:divBdr>
        <w:top w:val="none" w:sz="0" w:space="0" w:color="auto"/>
        <w:left w:val="none" w:sz="0" w:space="0" w:color="auto"/>
        <w:bottom w:val="none" w:sz="0" w:space="0" w:color="auto"/>
        <w:right w:val="none" w:sz="0" w:space="0" w:color="auto"/>
      </w:divBdr>
    </w:div>
    <w:div w:id="357436431">
      <w:bodyDiv w:val="1"/>
      <w:marLeft w:val="0"/>
      <w:marRight w:val="0"/>
      <w:marTop w:val="0"/>
      <w:marBottom w:val="0"/>
      <w:divBdr>
        <w:top w:val="none" w:sz="0" w:space="0" w:color="auto"/>
        <w:left w:val="none" w:sz="0" w:space="0" w:color="auto"/>
        <w:bottom w:val="none" w:sz="0" w:space="0" w:color="auto"/>
        <w:right w:val="none" w:sz="0" w:space="0" w:color="auto"/>
      </w:divBdr>
    </w:div>
    <w:div w:id="425422688">
      <w:bodyDiv w:val="1"/>
      <w:marLeft w:val="0"/>
      <w:marRight w:val="0"/>
      <w:marTop w:val="0"/>
      <w:marBottom w:val="0"/>
      <w:divBdr>
        <w:top w:val="none" w:sz="0" w:space="0" w:color="auto"/>
        <w:left w:val="none" w:sz="0" w:space="0" w:color="auto"/>
        <w:bottom w:val="none" w:sz="0" w:space="0" w:color="auto"/>
        <w:right w:val="none" w:sz="0" w:space="0" w:color="auto"/>
      </w:divBdr>
      <w:divsChild>
        <w:div w:id="1826893978">
          <w:marLeft w:val="0"/>
          <w:marRight w:val="0"/>
          <w:marTop w:val="300"/>
          <w:marBottom w:val="0"/>
          <w:divBdr>
            <w:top w:val="none" w:sz="0" w:space="0" w:color="auto"/>
            <w:left w:val="none" w:sz="0" w:space="0" w:color="auto"/>
            <w:bottom w:val="none" w:sz="0" w:space="0" w:color="auto"/>
            <w:right w:val="none" w:sz="0" w:space="0" w:color="auto"/>
          </w:divBdr>
        </w:div>
      </w:divsChild>
    </w:div>
    <w:div w:id="431245344">
      <w:bodyDiv w:val="1"/>
      <w:marLeft w:val="0"/>
      <w:marRight w:val="0"/>
      <w:marTop w:val="0"/>
      <w:marBottom w:val="0"/>
      <w:divBdr>
        <w:top w:val="none" w:sz="0" w:space="0" w:color="auto"/>
        <w:left w:val="none" w:sz="0" w:space="0" w:color="auto"/>
        <w:bottom w:val="none" w:sz="0" w:space="0" w:color="auto"/>
        <w:right w:val="none" w:sz="0" w:space="0" w:color="auto"/>
      </w:divBdr>
    </w:div>
    <w:div w:id="499740276">
      <w:bodyDiv w:val="1"/>
      <w:marLeft w:val="0"/>
      <w:marRight w:val="0"/>
      <w:marTop w:val="0"/>
      <w:marBottom w:val="0"/>
      <w:divBdr>
        <w:top w:val="none" w:sz="0" w:space="0" w:color="auto"/>
        <w:left w:val="none" w:sz="0" w:space="0" w:color="auto"/>
        <w:bottom w:val="none" w:sz="0" w:space="0" w:color="auto"/>
        <w:right w:val="none" w:sz="0" w:space="0" w:color="auto"/>
      </w:divBdr>
    </w:div>
    <w:div w:id="520896397">
      <w:bodyDiv w:val="1"/>
      <w:marLeft w:val="0"/>
      <w:marRight w:val="0"/>
      <w:marTop w:val="0"/>
      <w:marBottom w:val="0"/>
      <w:divBdr>
        <w:top w:val="none" w:sz="0" w:space="0" w:color="auto"/>
        <w:left w:val="none" w:sz="0" w:space="0" w:color="auto"/>
        <w:bottom w:val="none" w:sz="0" w:space="0" w:color="auto"/>
        <w:right w:val="none" w:sz="0" w:space="0" w:color="auto"/>
      </w:divBdr>
    </w:div>
    <w:div w:id="611742545">
      <w:bodyDiv w:val="1"/>
      <w:marLeft w:val="0"/>
      <w:marRight w:val="0"/>
      <w:marTop w:val="0"/>
      <w:marBottom w:val="0"/>
      <w:divBdr>
        <w:top w:val="none" w:sz="0" w:space="0" w:color="auto"/>
        <w:left w:val="none" w:sz="0" w:space="0" w:color="auto"/>
        <w:bottom w:val="none" w:sz="0" w:space="0" w:color="auto"/>
        <w:right w:val="none" w:sz="0" w:space="0" w:color="auto"/>
      </w:divBdr>
    </w:div>
    <w:div w:id="613096946">
      <w:bodyDiv w:val="1"/>
      <w:marLeft w:val="0"/>
      <w:marRight w:val="0"/>
      <w:marTop w:val="0"/>
      <w:marBottom w:val="0"/>
      <w:divBdr>
        <w:top w:val="none" w:sz="0" w:space="0" w:color="auto"/>
        <w:left w:val="none" w:sz="0" w:space="0" w:color="auto"/>
        <w:bottom w:val="none" w:sz="0" w:space="0" w:color="auto"/>
        <w:right w:val="none" w:sz="0" w:space="0" w:color="auto"/>
      </w:divBdr>
      <w:divsChild>
        <w:div w:id="403651702">
          <w:marLeft w:val="0"/>
          <w:marRight w:val="0"/>
          <w:marTop w:val="300"/>
          <w:marBottom w:val="0"/>
          <w:divBdr>
            <w:top w:val="none" w:sz="0" w:space="0" w:color="auto"/>
            <w:left w:val="none" w:sz="0" w:space="0" w:color="auto"/>
            <w:bottom w:val="none" w:sz="0" w:space="0" w:color="auto"/>
            <w:right w:val="none" w:sz="0" w:space="0" w:color="auto"/>
          </w:divBdr>
        </w:div>
      </w:divsChild>
    </w:div>
    <w:div w:id="621887815">
      <w:bodyDiv w:val="1"/>
      <w:marLeft w:val="0"/>
      <w:marRight w:val="0"/>
      <w:marTop w:val="0"/>
      <w:marBottom w:val="0"/>
      <w:divBdr>
        <w:top w:val="none" w:sz="0" w:space="0" w:color="auto"/>
        <w:left w:val="none" w:sz="0" w:space="0" w:color="auto"/>
        <w:bottom w:val="none" w:sz="0" w:space="0" w:color="auto"/>
        <w:right w:val="none" w:sz="0" w:space="0" w:color="auto"/>
      </w:divBdr>
    </w:div>
    <w:div w:id="779111085">
      <w:bodyDiv w:val="1"/>
      <w:marLeft w:val="0"/>
      <w:marRight w:val="0"/>
      <w:marTop w:val="0"/>
      <w:marBottom w:val="0"/>
      <w:divBdr>
        <w:top w:val="none" w:sz="0" w:space="0" w:color="auto"/>
        <w:left w:val="none" w:sz="0" w:space="0" w:color="auto"/>
        <w:bottom w:val="none" w:sz="0" w:space="0" w:color="auto"/>
        <w:right w:val="none" w:sz="0" w:space="0" w:color="auto"/>
      </w:divBdr>
    </w:div>
    <w:div w:id="868377710">
      <w:bodyDiv w:val="1"/>
      <w:marLeft w:val="0"/>
      <w:marRight w:val="0"/>
      <w:marTop w:val="0"/>
      <w:marBottom w:val="0"/>
      <w:divBdr>
        <w:top w:val="none" w:sz="0" w:space="0" w:color="auto"/>
        <w:left w:val="none" w:sz="0" w:space="0" w:color="auto"/>
        <w:bottom w:val="none" w:sz="0" w:space="0" w:color="auto"/>
        <w:right w:val="none" w:sz="0" w:space="0" w:color="auto"/>
      </w:divBdr>
    </w:div>
    <w:div w:id="904609716">
      <w:bodyDiv w:val="1"/>
      <w:marLeft w:val="0"/>
      <w:marRight w:val="0"/>
      <w:marTop w:val="0"/>
      <w:marBottom w:val="0"/>
      <w:divBdr>
        <w:top w:val="none" w:sz="0" w:space="0" w:color="auto"/>
        <w:left w:val="none" w:sz="0" w:space="0" w:color="auto"/>
        <w:bottom w:val="none" w:sz="0" w:space="0" w:color="auto"/>
        <w:right w:val="none" w:sz="0" w:space="0" w:color="auto"/>
      </w:divBdr>
    </w:div>
    <w:div w:id="1069427426">
      <w:bodyDiv w:val="1"/>
      <w:marLeft w:val="0"/>
      <w:marRight w:val="0"/>
      <w:marTop w:val="0"/>
      <w:marBottom w:val="0"/>
      <w:divBdr>
        <w:top w:val="none" w:sz="0" w:space="0" w:color="auto"/>
        <w:left w:val="none" w:sz="0" w:space="0" w:color="auto"/>
        <w:bottom w:val="none" w:sz="0" w:space="0" w:color="auto"/>
        <w:right w:val="none" w:sz="0" w:space="0" w:color="auto"/>
      </w:divBdr>
    </w:div>
    <w:div w:id="1071927267">
      <w:bodyDiv w:val="1"/>
      <w:marLeft w:val="0"/>
      <w:marRight w:val="0"/>
      <w:marTop w:val="0"/>
      <w:marBottom w:val="0"/>
      <w:divBdr>
        <w:top w:val="none" w:sz="0" w:space="0" w:color="auto"/>
        <w:left w:val="none" w:sz="0" w:space="0" w:color="auto"/>
        <w:bottom w:val="none" w:sz="0" w:space="0" w:color="auto"/>
        <w:right w:val="none" w:sz="0" w:space="0" w:color="auto"/>
      </w:divBdr>
    </w:div>
    <w:div w:id="1089690219">
      <w:bodyDiv w:val="1"/>
      <w:marLeft w:val="0"/>
      <w:marRight w:val="0"/>
      <w:marTop w:val="0"/>
      <w:marBottom w:val="0"/>
      <w:divBdr>
        <w:top w:val="none" w:sz="0" w:space="0" w:color="auto"/>
        <w:left w:val="none" w:sz="0" w:space="0" w:color="auto"/>
        <w:bottom w:val="none" w:sz="0" w:space="0" w:color="auto"/>
        <w:right w:val="none" w:sz="0" w:space="0" w:color="auto"/>
      </w:divBdr>
    </w:div>
    <w:div w:id="1179196621">
      <w:bodyDiv w:val="1"/>
      <w:marLeft w:val="0"/>
      <w:marRight w:val="0"/>
      <w:marTop w:val="0"/>
      <w:marBottom w:val="0"/>
      <w:divBdr>
        <w:top w:val="none" w:sz="0" w:space="0" w:color="auto"/>
        <w:left w:val="none" w:sz="0" w:space="0" w:color="auto"/>
        <w:bottom w:val="none" w:sz="0" w:space="0" w:color="auto"/>
        <w:right w:val="none" w:sz="0" w:space="0" w:color="auto"/>
      </w:divBdr>
    </w:div>
    <w:div w:id="1281691040">
      <w:bodyDiv w:val="1"/>
      <w:marLeft w:val="0"/>
      <w:marRight w:val="0"/>
      <w:marTop w:val="0"/>
      <w:marBottom w:val="0"/>
      <w:divBdr>
        <w:top w:val="none" w:sz="0" w:space="0" w:color="auto"/>
        <w:left w:val="none" w:sz="0" w:space="0" w:color="auto"/>
        <w:bottom w:val="none" w:sz="0" w:space="0" w:color="auto"/>
        <w:right w:val="none" w:sz="0" w:space="0" w:color="auto"/>
      </w:divBdr>
      <w:divsChild>
        <w:div w:id="713698693">
          <w:marLeft w:val="0"/>
          <w:marRight w:val="0"/>
          <w:marTop w:val="300"/>
          <w:marBottom w:val="0"/>
          <w:divBdr>
            <w:top w:val="none" w:sz="0" w:space="0" w:color="auto"/>
            <w:left w:val="none" w:sz="0" w:space="0" w:color="auto"/>
            <w:bottom w:val="none" w:sz="0" w:space="0" w:color="auto"/>
            <w:right w:val="none" w:sz="0" w:space="0" w:color="auto"/>
          </w:divBdr>
        </w:div>
      </w:divsChild>
    </w:div>
    <w:div w:id="1367869194">
      <w:bodyDiv w:val="1"/>
      <w:marLeft w:val="0"/>
      <w:marRight w:val="0"/>
      <w:marTop w:val="0"/>
      <w:marBottom w:val="0"/>
      <w:divBdr>
        <w:top w:val="none" w:sz="0" w:space="0" w:color="auto"/>
        <w:left w:val="none" w:sz="0" w:space="0" w:color="auto"/>
        <w:bottom w:val="none" w:sz="0" w:space="0" w:color="auto"/>
        <w:right w:val="none" w:sz="0" w:space="0" w:color="auto"/>
      </w:divBdr>
    </w:div>
    <w:div w:id="1370573621">
      <w:bodyDiv w:val="1"/>
      <w:marLeft w:val="0"/>
      <w:marRight w:val="0"/>
      <w:marTop w:val="0"/>
      <w:marBottom w:val="0"/>
      <w:divBdr>
        <w:top w:val="none" w:sz="0" w:space="0" w:color="auto"/>
        <w:left w:val="none" w:sz="0" w:space="0" w:color="auto"/>
        <w:bottom w:val="none" w:sz="0" w:space="0" w:color="auto"/>
        <w:right w:val="none" w:sz="0" w:space="0" w:color="auto"/>
      </w:divBdr>
    </w:div>
    <w:div w:id="1398360816">
      <w:bodyDiv w:val="1"/>
      <w:marLeft w:val="0"/>
      <w:marRight w:val="0"/>
      <w:marTop w:val="0"/>
      <w:marBottom w:val="0"/>
      <w:divBdr>
        <w:top w:val="none" w:sz="0" w:space="0" w:color="auto"/>
        <w:left w:val="none" w:sz="0" w:space="0" w:color="auto"/>
        <w:bottom w:val="none" w:sz="0" w:space="0" w:color="auto"/>
        <w:right w:val="none" w:sz="0" w:space="0" w:color="auto"/>
      </w:divBdr>
    </w:div>
    <w:div w:id="1479221609">
      <w:bodyDiv w:val="1"/>
      <w:marLeft w:val="0"/>
      <w:marRight w:val="0"/>
      <w:marTop w:val="0"/>
      <w:marBottom w:val="0"/>
      <w:divBdr>
        <w:top w:val="none" w:sz="0" w:space="0" w:color="auto"/>
        <w:left w:val="none" w:sz="0" w:space="0" w:color="auto"/>
        <w:bottom w:val="none" w:sz="0" w:space="0" w:color="auto"/>
        <w:right w:val="none" w:sz="0" w:space="0" w:color="auto"/>
      </w:divBdr>
    </w:div>
    <w:div w:id="1627197751">
      <w:bodyDiv w:val="1"/>
      <w:marLeft w:val="0"/>
      <w:marRight w:val="0"/>
      <w:marTop w:val="0"/>
      <w:marBottom w:val="0"/>
      <w:divBdr>
        <w:top w:val="none" w:sz="0" w:space="0" w:color="auto"/>
        <w:left w:val="none" w:sz="0" w:space="0" w:color="auto"/>
        <w:bottom w:val="none" w:sz="0" w:space="0" w:color="auto"/>
        <w:right w:val="none" w:sz="0" w:space="0" w:color="auto"/>
      </w:divBdr>
    </w:div>
    <w:div w:id="1724475119">
      <w:bodyDiv w:val="1"/>
      <w:marLeft w:val="0"/>
      <w:marRight w:val="0"/>
      <w:marTop w:val="0"/>
      <w:marBottom w:val="0"/>
      <w:divBdr>
        <w:top w:val="none" w:sz="0" w:space="0" w:color="auto"/>
        <w:left w:val="none" w:sz="0" w:space="0" w:color="auto"/>
        <w:bottom w:val="none" w:sz="0" w:space="0" w:color="auto"/>
        <w:right w:val="none" w:sz="0" w:space="0" w:color="auto"/>
      </w:divBdr>
      <w:divsChild>
        <w:div w:id="487985486">
          <w:marLeft w:val="0"/>
          <w:marRight w:val="0"/>
          <w:marTop w:val="300"/>
          <w:marBottom w:val="0"/>
          <w:divBdr>
            <w:top w:val="none" w:sz="0" w:space="0" w:color="auto"/>
            <w:left w:val="none" w:sz="0" w:space="0" w:color="auto"/>
            <w:bottom w:val="none" w:sz="0" w:space="0" w:color="auto"/>
            <w:right w:val="none" w:sz="0" w:space="0" w:color="auto"/>
          </w:divBdr>
        </w:div>
      </w:divsChild>
    </w:div>
    <w:div w:id="1857426730">
      <w:bodyDiv w:val="1"/>
      <w:marLeft w:val="0"/>
      <w:marRight w:val="0"/>
      <w:marTop w:val="0"/>
      <w:marBottom w:val="0"/>
      <w:divBdr>
        <w:top w:val="none" w:sz="0" w:space="0" w:color="auto"/>
        <w:left w:val="none" w:sz="0" w:space="0" w:color="auto"/>
        <w:bottom w:val="none" w:sz="0" w:space="0" w:color="auto"/>
        <w:right w:val="none" w:sz="0" w:space="0" w:color="auto"/>
      </w:divBdr>
    </w:div>
    <w:div w:id="1891841082">
      <w:bodyDiv w:val="1"/>
      <w:marLeft w:val="0"/>
      <w:marRight w:val="0"/>
      <w:marTop w:val="0"/>
      <w:marBottom w:val="0"/>
      <w:divBdr>
        <w:top w:val="none" w:sz="0" w:space="0" w:color="auto"/>
        <w:left w:val="none" w:sz="0" w:space="0" w:color="auto"/>
        <w:bottom w:val="none" w:sz="0" w:space="0" w:color="auto"/>
        <w:right w:val="none" w:sz="0" w:space="0" w:color="auto"/>
      </w:divBdr>
    </w:div>
    <w:div w:id="1893425279">
      <w:bodyDiv w:val="1"/>
      <w:marLeft w:val="0"/>
      <w:marRight w:val="0"/>
      <w:marTop w:val="0"/>
      <w:marBottom w:val="0"/>
      <w:divBdr>
        <w:top w:val="none" w:sz="0" w:space="0" w:color="auto"/>
        <w:left w:val="none" w:sz="0" w:space="0" w:color="auto"/>
        <w:bottom w:val="none" w:sz="0" w:space="0" w:color="auto"/>
        <w:right w:val="none" w:sz="0" w:space="0" w:color="auto"/>
      </w:divBdr>
      <w:divsChild>
        <w:div w:id="723674075">
          <w:marLeft w:val="0"/>
          <w:marRight w:val="0"/>
          <w:marTop w:val="300"/>
          <w:marBottom w:val="0"/>
          <w:divBdr>
            <w:top w:val="none" w:sz="0" w:space="0" w:color="auto"/>
            <w:left w:val="none" w:sz="0" w:space="0" w:color="auto"/>
            <w:bottom w:val="none" w:sz="0" w:space="0" w:color="auto"/>
            <w:right w:val="none" w:sz="0" w:space="0" w:color="auto"/>
          </w:divBdr>
        </w:div>
      </w:divsChild>
    </w:div>
    <w:div w:id="1912733935">
      <w:bodyDiv w:val="1"/>
      <w:marLeft w:val="0"/>
      <w:marRight w:val="0"/>
      <w:marTop w:val="0"/>
      <w:marBottom w:val="0"/>
      <w:divBdr>
        <w:top w:val="none" w:sz="0" w:space="0" w:color="auto"/>
        <w:left w:val="none" w:sz="0" w:space="0" w:color="auto"/>
        <w:bottom w:val="none" w:sz="0" w:space="0" w:color="auto"/>
        <w:right w:val="none" w:sz="0" w:space="0" w:color="auto"/>
      </w:divBdr>
    </w:div>
    <w:div w:id="1942686648">
      <w:bodyDiv w:val="1"/>
      <w:marLeft w:val="0"/>
      <w:marRight w:val="0"/>
      <w:marTop w:val="0"/>
      <w:marBottom w:val="0"/>
      <w:divBdr>
        <w:top w:val="none" w:sz="0" w:space="0" w:color="auto"/>
        <w:left w:val="none" w:sz="0" w:space="0" w:color="auto"/>
        <w:bottom w:val="none" w:sz="0" w:space="0" w:color="auto"/>
        <w:right w:val="none" w:sz="0" w:space="0" w:color="auto"/>
      </w:divBdr>
      <w:divsChild>
        <w:div w:id="313876790">
          <w:marLeft w:val="0"/>
          <w:marRight w:val="0"/>
          <w:marTop w:val="300"/>
          <w:marBottom w:val="0"/>
          <w:divBdr>
            <w:top w:val="none" w:sz="0" w:space="0" w:color="auto"/>
            <w:left w:val="none" w:sz="0" w:space="0" w:color="auto"/>
            <w:bottom w:val="none" w:sz="0" w:space="0" w:color="auto"/>
            <w:right w:val="none" w:sz="0" w:space="0" w:color="auto"/>
          </w:divBdr>
        </w:div>
      </w:divsChild>
    </w:div>
    <w:div w:id="1965647132">
      <w:bodyDiv w:val="1"/>
      <w:marLeft w:val="0"/>
      <w:marRight w:val="0"/>
      <w:marTop w:val="0"/>
      <w:marBottom w:val="0"/>
      <w:divBdr>
        <w:top w:val="none" w:sz="0" w:space="0" w:color="auto"/>
        <w:left w:val="none" w:sz="0" w:space="0" w:color="auto"/>
        <w:bottom w:val="none" w:sz="0" w:space="0" w:color="auto"/>
        <w:right w:val="none" w:sz="0" w:space="0" w:color="auto"/>
      </w:divBdr>
    </w:div>
    <w:div w:id="2114548332">
      <w:bodyDiv w:val="1"/>
      <w:marLeft w:val="0"/>
      <w:marRight w:val="0"/>
      <w:marTop w:val="0"/>
      <w:marBottom w:val="0"/>
      <w:divBdr>
        <w:top w:val="none" w:sz="0" w:space="0" w:color="auto"/>
        <w:left w:val="none" w:sz="0" w:space="0" w:color="auto"/>
        <w:bottom w:val="none" w:sz="0" w:space="0" w:color="auto"/>
        <w:right w:val="none" w:sz="0" w:space="0" w:color="auto"/>
      </w:divBdr>
    </w:div>
    <w:div w:id="214526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Yelderman.1@nd.edu" TargetMode="External"/><Relationship Id="rId13" Type="http://schemas.openxmlformats.org/officeDocument/2006/relationships/hyperlink" Target="mailto:Erin.Scharff@asu.edu" TargetMode="External"/><Relationship Id="rId3" Type="http://schemas.openxmlformats.org/officeDocument/2006/relationships/styles" Target="styles.xml"/><Relationship Id="rId7" Type="http://schemas.openxmlformats.org/officeDocument/2006/relationships/hyperlink" Target="mailto:skd@duddyczarnecki.com" TargetMode="External"/><Relationship Id="rId12" Type="http://schemas.openxmlformats.org/officeDocument/2006/relationships/hyperlink" Target="mailto:frederick.sperling@afs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k@kellerpostman.com" TargetMode="External"/><Relationship Id="rId11" Type="http://schemas.openxmlformats.org/officeDocument/2006/relationships/hyperlink" Target="mailto:adam.diederich@afs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ggie.hickey@afslaw.com" TargetMode="External"/><Relationship Id="rId4" Type="http://schemas.openxmlformats.org/officeDocument/2006/relationships/settings" Target="settings.xml"/><Relationship Id="rId9" Type="http://schemas.openxmlformats.org/officeDocument/2006/relationships/hyperlink" Target="mailto:%20%20adamchilton@uchicag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081C-71CA-4E08-A035-72D26CB4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Chicago Law</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pwoo</dc:creator>
  <cp:lastModifiedBy>curren smith</cp:lastModifiedBy>
  <cp:revision>5</cp:revision>
  <cp:lastPrinted>2014-07-15T13:53:00Z</cp:lastPrinted>
  <dcterms:created xsi:type="dcterms:W3CDTF">2025-05-15T16:48:00Z</dcterms:created>
  <dcterms:modified xsi:type="dcterms:W3CDTF">2025-12-04T05:10:00Z</dcterms:modified>
</cp:coreProperties>
</file>